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AE87" w14:textId="77777777" w:rsidR="0026318F" w:rsidRPr="007320AB" w:rsidRDefault="0026318F" w:rsidP="0026318F">
      <w:pPr>
        <w:keepNext/>
        <w:keepLines/>
        <w:spacing w:before="200" w:after="0" w:line="240" w:lineRule="auto"/>
        <w:outlineLvl w:val="4"/>
        <w:rPr>
          <w:rFonts w:ascii="Tahoma" w:eastAsiaTheme="majorEastAsia" w:hAnsi="Tahoma" w:cs="Tahoma"/>
          <w:sz w:val="20"/>
          <w:szCs w:val="24"/>
        </w:rPr>
      </w:pPr>
      <w:r w:rsidRPr="007320AB">
        <w:rPr>
          <w:rFonts w:ascii="Tahoma" w:eastAsiaTheme="majorEastAsia" w:hAnsi="Tahoma" w:cs="Tahoma"/>
          <w:sz w:val="28"/>
          <w:szCs w:val="24"/>
        </w:rPr>
        <w:t>The Cambridge Family School</w:t>
      </w:r>
      <w:r w:rsidRPr="007320AB">
        <w:rPr>
          <w:rFonts w:ascii="Tahoma" w:eastAsiaTheme="majorEastAsia" w:hAnsi="Tahoma" w:cs="Tahoma"/>
          <w:sz w:val="28"/>
          <w:szCs w:val="24"/>
        </w:rPr>
        <w:tab/>
      </w:r>
      <w:r w:rsidRPr="007320AB">
        <w:rPr>
          <w:rFonts w:ascii="Tahoma" w:eastAsiaTheme="majorEastAsia" w:hAnsi="Tahoma" w:cs="Tahoma"/>
          <w:sz w:val="28"/>
          <w:szCs w:val="24"/>
        </w:rPr>
        <w:tab/>
      </w:r>
      <w:r w:rsidRPr="007320AB">
        <w:rPr>
          <w:rFonts w:ascii="Tahoma" w:eastAsiaTheme="majorEastAsia" w:hAnsi="Tahoma" w:cs="Tahoma"/>
          <w:sz w:val="28"/>
          <w:szCs w:val="24"/>
        </w:rPr>
        <w:tab/>
      </w:r>
      <w:r w:rsidRPr="007320AB">
        <w:rPr>
          <w:rFonts w:ascii="Tahoma" w:eastAsiaTheme="majorEastAsia" w:hAnsi="Tahoma" w:cs="Tahoma"/>
          <w:sz w:val="28"/>
          <w:szCs w:val="24"/>
        </w:rPr>
        <w:tab/>
        <w:t xml:space="preserve">  </w:t>
      </w:r>
      <w:r w:rsidRPr="007320AB">
        <w:rPr>
          <w:rFonts w:ascii="Tahoma" w:eastAsiaTheme="majorEastAsia" w:hAnsi="Tahoma" w:cs="Tahoma"/>
          <w:sz w:val="28"/>
          <w:szCs w:val="24"/>
        </w:rPr>
        <w:tab/>
      </w:r>
      <w:r w:rsidR="00AE2C70">
        <w:rPr>
          <w:rFonts w:ascii="Tahoma" w:eastAsiaTheme="majorEastAsia" w:hAnsi="Tahoma" w:cs="Tahoma"/>
          <w:sz w:val="28"/>
          <w:szCs w:val="24"/>
        </w:rPr>
        <w:t xml:space="preserve">           </w:t>
      </w:r>
      <w:r w:rsidRPr="007320AB">
        <w:rPr>
          <w:rFonts w:ascii="Tahoma" w:eastAsiaTheme="majorEastAsia" w:hAnsi="Tahoma" w:cs="Tahoma"/>
          <w:sz w:val="20"/>
          <w:szCs w:val="20"/>
        </w:rPr>
        <w:t xml:space="preserve">Anne-Marie </w:t>
      </w:r>
      <w:proofErr w:type="spellStart"/>
      <w:r w:rsidRPr="007320AB">
        <w:rPr>
          <w:rFonts w:ascii="Tahoma" w:eastAsiaTheme="majorEastAsia" w:hAnsi="Tahoma" w:cs="Tahoma"/>
          <w:sz w:val="20"/>
          <w:szCs w:val="20"/>
        </w:rPr>
        <w:t>Scalfaro</w:t>
      </w:r>
      <w:proofErr w:type="spellEnd"/>
      <w:r w:rsidRPr="007320AB">
        <w:rPr>
          <w:rFonts w:ascii="Tahoma" w:eastAsiaTheme="majorEastAsia" w:hAnsi="Tahoma" w:cs="Tahoma"/>
          <w:sz w:val="20"/>
          <w:szCs w:val="24"/>
        </w:rPr>
        <w:t xml:space="preserve">, Principal </w:t>
      </w:r>
    </w:p>
    <w:p w14:paraId="1462536D" w14:textId="77777777" w:rsidR="0026318F" w:rsidRPr="007320AB" w:rsidRDefault="0026318F" w:rsidP="0026318F">
      <w:pPr>
        <w:widowControl w:val="0"/>
        <w:autoSpaceDE w:val="0"/>
        <w:autoSpaceDN w:val="0"/>
        <w:adjustRightInd w:val="0"/>
        <w:spacing w:after="0" w:line="240" w:lineRule="auto"/>
        <w:ind w:left="20"/>
        <w:outlineLvl w:val="5"/>
        <w:rPr>
          <w:rFonts w:ascii="Tahoma" w:eastAsiaTheme="minorEastAsia" w:hAnsi="Tahoma" w:cs="Tahoma"/>
          <w:bCs/>
          <w:sz w:val="20"/>
          <w:szCs w:val="20"/>
        </w:rPr>
      </w:pPr>
      <w:r w:rsidRPr="007320AB">
        <w:rPr>
          <w:rFonts w:ascii="Tahoma" w:eastAsiaTheme="minorEastAsia" w:hAnsi="Tahoma" w:cs="Tahoma"/>
          <w:bCs/>
          <w:sz w:val="26"/>
          <w:szCs w:val="26"/>
        </w:rPr>
        <w:t>P.S. 68 Queens</w:t>
      </w:r>
      <w:r w:rsidRPr="007320AB">
        <w:rPr>
          <w:rFonts w:ascii="Tahoma" w:eastAsiaTheme="minorEastAsia" w:hAnsi="Tahoma" w:cs="Tahoma"/>
          <w:bCs/>
          <w:sz w:val="26"/>
          <w:szCs w:val="26"/>
        </w:rPr>
        <w:tab/>
      </w:r>
      <w:r w:rsidRPr="007320AB">
        <w:rPr>
          <w:rFonts w:ascii="Tahoma" w:eastAsiaTheme="minorEastAsia" w:hAnsi="Tahoma" w:cs="Tahoma"/>
          <w:bCs/>
          <w:sz w:val="26"/>
          <w:szCs w:val="26"/>
        </w:rPr>
        <w:tab/>
      </w:r>
      <w:r w:rsidRPr="007320AB">
        <w:rPr>
          <w:rFonts w:ascii="Tahoma" w:eastAsiaTheme="minorEastAsia" w:hAnsi="Tahoma" w:cs="Tahoma"/>
          <w:bCs/>
          <w:sz w:val="26"/>
          <w:szCs w:val="26"/>
        </w:rPr>
        <w:tab/>
      </w:r>
      <w:r w:rsidRPr="007320AB">
        <w:rPr>
          <w:rFonts w:ascii="Tahoma" w:eastAsiaTheme="minorEastAsia" w:hAnsi="Tahoma" w:cs="Tahoma"/>
          <w:bCs/>
          <w:sz w:val="26"/>
          <w:szCs w:val="26"/>
        </w:rPr>
        <w:tab/>
      </w:r>
      <w:r w:rsidRPr="007320AB">
        <w:rPr>
          <w:rFonts w:ascii="Tahoma" w:eastAsiaTheme="minorEastAsia" w:hAnsi="Tahoma" w:cs="Tahoma"/>
          <w:bCs/>
          <w:sz w:val="26"/>
          <w:szCs w:val="26"/>
        </w:rPr>
        <w:tab/>
      </w:r>
      <w:r w:rsidRPr="007320AB">
        <w:rPr>
          <w:rFonts w:ascii="Tahoma" w:eastAsiaTheme="minorEastAsia" w:hAnsi="Tahoma" w:cs="Tahoma"/>
          <w:bCs/>
          <w:sz w:val="26"/>
          <w:szCs w:val="26"/>
        </w:rPr>
        <w:tab/>
      </w:r>
      <w:r w:rsidRPr="007320AB">
        <w:rPr>
          <w:rFonts w:ascii="Tahoma" w:eastAsiaTheme="minorEastAsia" w:hAnsi="Tahoma" w:cs="Tahoma"/>
          <w:bCs/>
          <w:sz w:val="26"/>
          <w:szCs w:val="26"/>
        </w:rPr>
        <w:tab/>
      </w:r>
      <w:r w:rsidRPr="007320AB">
        <w:rPr>
          <w:rFonts w:ascii="Tahoma" w:eastAsiaTheme="minorEastAsia" w:hAnsi="Tahoma" w:cs="Tahoma"/>
          <w:bCs/>
          <w:sz w:val="26"/>
          <w:szCs w:val="26"/>
        </w:rPr>
        <w:tab/>
      </w:r>
      <w:r>
        <w:rPr>
          <w:rFonts w:ascii="Tahoma" w:eastAsiaTheme="minorEastAsia" w:hAnsi="Tahoma" w:cs="Tahoma"/>
          <w:bCs/>
          <w:sz w:val="26"/>
          <w:szCs w:val="26"/>
        </w:rPr>
        <w:t xml:space="preserve">              </w:t>
      </w:r>
      <w:r w:rsidRPr="007320AB">
        <w:rPr>
          <w:rFonts w:ascii="Tahoma" w:eastAsiaTheme="minorEastAsia" w:hAnsi="Tahoma" w:cs="Tahoma"/>
          <w:i/>
          <w:iCs/>
          <w:sz w:val="16"/>
          <w:szCs w:val="26"/>
        </w:rPr>
        <w:t>Karen Gleason, Assistant Principal</w:t>
      </w:r>
    </w:p>
    <w:p w14:paraId="1B274308" w14:textId="77777777" w:rsidR="0026318F" w:rsidRPr="007320AB" w:rsidRDefault="0026318F" w:rsidP="0026318F">
      <w:pPr>
        <w:widowControl w:val="0"/>
        <w:autoSpaceDE w:val="0"/>
        <w:autoSpaceDN w:val="0"/>
        <w:adjustRightInd w:val="0"/>
        <w:spacing w:after="0" w:line="240" w:lineRule="auto"/>
        <w:ind w:left="20"/>
        <w:outlineLvl w:val="5"/>
        <w:rPr>
          <w:rFonts w:ascii="Tahoma" w:eastAsiaTheme="minorEastAsia" w:hAnsi="Tahoma" w:cs="Tahoma"/>
          <w:i/>
          <w:iCs/>
          <w:sz w:val="20"/>
          <w:szCs w:val="20"/>
        </w:rPr>
      </w:pPr>
      <w:r w:rsidRPr="007320AB">
        <w:rPr>
          <w:rFonts w:ascii="Tahoma" w:eastAsiaTheme="minorEastAsia" w:hAnsi="Tahoma" w:cs="Tahoma"/>
          <w:bCs/>
          <w:sz w:val="20"/>
          <w:szCs w:val="26"/>
          <w:u w:val="single"/>
        </w:rPr>
        <w:t>“Where Learning Never Ends”</w:t>
      </w:r>
      <w:r w:rsidRPr="007320AB">
        <w:rPr>
          <w:rFonts w:ascii="Tahoma" w:eastAsiaTheme="minorEastAsia" w:hAnsi="Tahoma" w:cs="Tahoma"/>
          <w:bCs/>
          <w:sz w:val="20"/>
          <w:szCs w:val="26"/>
          <w:u w:val="single"/>
        </w:rPr>
        <w:tab/>
      </w:r>
      <w:r w:rsidRPr="007320AB">
        <w:rPr>
          <w:rFonts w:ascii="Tahoma" w:eastAsiaTheme="minorEastAsia" w:hAnsi="Tahoma" w:cs="Tahoma"/>
          <w:bCs/>
          <w:sz w:val="20"/>
          <w:szCs w:val="26"/>
          <w:u w:val="single"/>
        </w:rPr>
        <w:tab/>
      </w:r>
      <w:r w:rsidRPr="007320AB">
        <w:rPr>
          <w:rFonts w:ascii="Tahoma" w:eastAsiaTheme="minorEastAsia" w:hAnsi="Tahoma" w:cs="Tahoma"/>
          <w:bCs/>
          <w:sz w:val="20"/>
          <w:szCs w:val="26"/>
          <w:u w:val="single"/>
        </w:rPr>
        <w:tab/>
      </w:r>
      <w:r w:rsidRPr="007320AB">
        <w:rPr>
          <w:rFonts w:ascii="Tahoma" w:eastAsiaTheme="minorEastAsia" w:hAnsi="Tahoma" w:cs="Tahoma"/>
          <w:bCs/>
          <w:sz w:val="20"/>
          <w:szCs w:val="26"/>
          <w:u w:val="single"/>
        </w:rPr>
        <w:tab/>
      </w:r>
      <w:r w:rsidRPr="007320AB">
        <w:rPr>
          <w:rFonts w:ascii="Tahoma" w:eastAsiaTheme="minorEastAsia" w:hAnsi="Tahoma" w:cs="Tahoma"/>
          <w:bCs/>
          <w:sz w:val="20"/>
          <w:szCs w:val="26"/>
          <w:u w:val="single"/>
        </w:rPr>
        <w:tab/>
      </w:r>
      <w:r w:rsidRPr="007320AB">
        <w:rPr>
          <w:rFonts w:ascii="Tahoma" w:eastAsiaTheme="minorEastAsia" w:hAnsi="Tahoma" w:cs="Tahoma"/>
          <w:bCs/>
          <w:sz w:val="26"/>
          <w:szCs w:val="26"/>
          <w:u w:val="single"/>
        </w:rPr>
        <w:tab/>
      </w:r>
      <w:r>
        <w:rPr>
          <w:rFonts w:ascii="Tahoma" w:eastAsiaTheme="minorEastAsia" w:hAnsi="Tahoma" w:cs="Tahoma"/>
          <w:bCs/>
          <w:sz w:val="26"/>
          <w:szCs w:val="26"/>
          <w:u w:val="single"/>
        </w:rPr>
        <w:t xml:space="preserve">                     </w:t>
      </w:r>
      <w:r w:rsidRPr="007320AB">
        <w:rPr>
          <w:rFonts w:ascii="Tahoma" w:eastAsiaTheme="minorEastAsia" w:hAnsi="Tahoma" w:cs="Tahoma"/>
          <w:bCs/>
          <w:i/>
          <w:sz w:val="16"/>
          <w:szCs w:val="16"/>
          <w:u w:val="single"/>
        </w:rPr>
        <w:t>Kathleen Murphy, Assistant Principal</w:t>
      </w:r>
    </w:p>
    <w:p w14:paraId="4C4359DB" w14:textId="77777777" w:rsidR="0026318F" w:rsidRPr="007320AB" w:rsidRDefault="0026318F" w:rsidP="0026318F">
      <w:pPr>
        <w:spacing w:after="0" w:line="240" w:lineRule="auto"/>
        <w:rPr>
          <w:rFonts w:ascii="Tahoma" w:eastAsiaTheme="minorEastAsia" w:hAnsi="Tahoma" w:cs="Tahoma"/>
          <w:bCs/>
          <w:sz w:val="20"/>
          <w:szCs w:val="24"/>
        </w:rPr>
      </w:pPr>
      <w:r w:rsidRPr="007320AB">
        <w:rPr>
          <w:rFonts w:ascii="Tahoma" w:eastAsiaTheme="minorEastAsia" w:hAnsi="Tahoma" w:cs="Tahoma"/>
          <w:sz w:val="20"/>
          <w:szCs w:val="24"/>
        </w:rPr>
        <w:t>59-09 St. Felix Avenue</w:t>
      </w:r>
      <w:r w:rsidRPr="007320AB">
        <w:rPr>
          <w:rFonts w:ascii="Tahoma" w:eastAsiaTheme="minorEastAsia" w:hAnsi="Tahoma" w:cs="Tahoma"/>
          <w:sz w:val="20"/>
          <w:szCs w:val="24"/>
        </w:rPr>
        <w:tab/>
      </w:r>
    </w:p>
    <w:p w14:paraId="4EDAF921" w14:textId="77777777" w:rsidR="0026318F" w:rsidRPr="007320AB" w:rsidRDefault="0026318F" w:rsidP="0026318F">
      <w:pPr>
        <w:spacing w:after="0" w:line="240" w:lineRule="auto"/>
        <w:rPr>
          <w:rFonts w:ascii="Tahoma" w:eastAsiaTheme="minorEastAsia" w:hAnsi="Tahoma" w:cs="Tahoma"/>
          <w:bCs/>
          <w:sz w:val="20"/>
          <w:szCs w:val="24"/>
        </w:rPr>
      </w:pPr>
      <w:r w:rsidRPr="007320AB">
        <w:rPr>
          <w:rFonts w:ascii="Tahoma" w:eastAsiaTheme="minorEastAsia" w:hAnsi="Tahoma" w:cs="Tahoma"/>
          <w:sz w:val="20"/>
          <w:szCs w:val="24"/>
        </w:rPr>
        <w:t>Ridgewood, N.Y. 11385</w:t>
      </w:r>
    </w:p>
    <w:p w14:paraId="41944745" w14:textId="77777777" w:rsidR="0026318F" w:rsidRPr="007320AB" w:rsidRDefault="0026318F" w:rsidP="0026318F">
      <w:pPr>
        <w:spacing w:after="0" w:line="240" w:lineRule="auto"/>
        <w:rPr>
          <w:rFonts w:ascii="Tahoma" w:eastAsiaTheme="minorEastAsia" w:hAnsi="Tahoma" w:cs="Tahoma"/>
          <w:bCs/>
          <w:sz w:val="20"/>
          <w:szCs w:val="24"/>
        </w:rPr>
      </w:pPr>
      <w:r w:rsidRPr="007320AB">
        <w:rPr>
          <w:rFonts w:ascii="Tahoma" w:eastAsiaTheme="minorEastAsia" w:hAnsi="Tahoma" w:cs="Tahoma"/>
          <w:sz w:val="20"/>
          <w:szCs w:val="24"/>
        </w:rPr>
        <w:t>Phone: 718-821-7246</w:t>
      </w:r>
    </w:p>
    <w:p w14:paraId="707F0B90" w14:textId="77777777" w:rsidR="0026318F" w:rsidRDefault="0026318F" w:rsidP="0026318F">
      <w:pPr>
        <w:spacing w:after="0" w:line="240" w:lineRule="auto"/>
        <w:rPr>
          <w:rFonts w:ascii="Tahoma" w:eastAsiaTheme="minorEastAsia" w:hAnsi="Tahoma" w:cs="Tahoma"/>
          <w:sz w:val="20"/>
          <w:szCs w:val="24"/>
        </w:rPr>
      </w:pPr>
      <w:r w:rsidRPr="007320AB">
        <w:rPr>
          <w:rFonts w:ascii="Tahoma" w:eastAsiaTheme="minorEastAsia" w:hAnsi="Tahoma" w:cs="Tahoma"/>
          <w:sz w:val="20"/>
          <w:szCs w:val="24"/>
        </w:rPr>
        <w:t>Fax: 718-497-8945</w:t>
      </w:r>
    </w:p>
    <w:p w14:paraId="54EB89EC" w14:textId="77777777" w:rsidR="00AE2C70" w:rsidRPr="007320AB" w:rsidRDefault="005C2C97" w:rsidP="0026318F">
      <w:pPr>
        <w:spacing w:after="0" w:line="240" w:lineRule="auto"/>
        <w:rPr>
          <w:rFonts w:ascii="Tahoma" w:eastAsiaTheme="minorEastAsia" w:hAnsi="Tahoma" w:cs="Tahoma"/>
          <w:bCs/>
          <w:sz w:val="20"/>
          <w:szCs w:val="24"/>
        </w:rPr>
      </w:pPr>
      <w:hyperlink r:id="rId5" w:history="1">
        <w:r w:rsidR="00AE2C70" w:rsidRPr="00B27311">
          <w:rPr>
            <w:rStyle w:val="Hyperlink"/>
            <w:rFonts w:ascii="Tahoma" w:eastAsiaTheme="minorEastAsia" w:hAnsi="Tahoma" w:cs="Tahoma"/>
            <w:sz w:val="20"/>
            <w:szCs w:val="24"/>
          </w:rPr>
          <w:t>www.PS68Q.org</w:t>
        </w:r>
      </w:hyperlink>
      <w:r w:rsidR="00AE2C70">
        <w:rPr>
          <w:rFonts w:ascii="Tahoma" w:eastAsiaTheme="minorEastAsia" w:hAnsi="Tahoma" w:cs="Tahoma"/>
          <w:sz w:val="20"/>
          <w:szCs w:val="24"/>
        </w:rPr>
        <w:t xml:space="preserve"> </w:t>
      </w:r>
    </w:p>
    <w:p w14:paraId="6B171140" w14:textId="77777777" w:rsidR="0026318F" w:rsidRDefault="0026318F" w:rsidP="0026318F">
      <w:pPr>
        <w:spacing w:after="0" w:line="240" w:lineRule="auto"/>
        <w:jc w:val="right"/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>September 2017</w:t>
      </w:r>
    </w:p>
    <w:p w14:paraId="6EFDC161" w14:textId="77777777" w:rsidR="0026318F" w:rsidRPr="0026318F" w:rsidRDefault="009439FB" w:rsidP="0026318F">
      <w:pPr>
        <w:spacing w:after="0" w:line="240" w:lineRule="auto"/>
        <w:jc w:val="center"/>
        <w:rPr>
          <w:rFonts w:ascii="Tahoma" w:eastAsiaTheme="minorEastAsia" w:hAnsi="Tahoma" w:cs="Tahoma"/>
          <w:sz w:val="28"/>
          <w:szCs w:val="28"/>
        </w:rPr>
      </w:pPr>
      <w:r>
        <w:rPr>
          <w:noProof/>
          <w:color w:val="0000FF"/>
          <w:lang w:eastAsia="zh-CN"/>
        </w:rPr>
        <w:drawing>
          <wp:inline distT="0" distB="0" distL="0" distR="0" wp14:anchorId="114B7F63" wp14:editId="1862B536">
            <wp:extent cx="3143250" cy="1005840"/>
            <wp:effectExtent l="0" t="0" r="0" b="3810"/>
            <wp:docPr id="1" name="Picture 1" descr="Image result for homework polic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mework polic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00" cy="103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18F">
        <w:rPr>
          <w:rFonts w:ascii="Tahoma" w:eastAsiaTheme="minorEastAsia" w:hAnsi="Tahoma" w:cs="Tahoma"/>
          <w:sz w:val="28"/>
          <w:szCs w:val="28"/>
        </w:rPr>
        <w:br/>
      </w:r>
    </w:p>
    <w:p w14:paraId="17F08D44" w14:textId="4272C5EA" w:rsidR="0022481D" w:rsidRDefault="0026318F" w:rsidP="0022481D">
      <w:pPr>
        <w:spacing w:after="0" w:line="36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Homework is an essential part of the school program and one way in which children can bring part of the educational experience into the home.  Homework is</w:t>
      </w:r>
      <w:r w:rsidR="004C2B3A">
        <w:rPr>
          <w:rFonts w:ascii="Tahoma" w:eastAsiaTheme="minorEastAsia" w:hAnsi="Tahoma" w:cs="Tahoma"/>
          <w:sz w:val="24"/>
          <w:szCs w:val="24"/>
        </w:rPr>
        <w:t xml:space="preserve"> for revi</w:t>
      </w:r>
      <w:bookmarkStart w:id="0" w:name="_GoBack"/>
      <w:bookmarkEnd w:id="0"/>
      <w:r w:rsidR="004C2B3A">
        <w:rPr>
          <w:rFonts w:ascii="Tahoma" w:eastAsiaTheme="minorEastAsia" w:hAnsi="Tahoma" w:cs="Tahoma"/>
          <w:sz w:val="24"/>
          <w:szCs w:val="24"/>
        </w:rPr>
        <w:t xml:space="preserve">ew purposes.  </w:t>
      </w:r>
      <w:r w:rsidR="0022481D">
        <w:rPr>
          <w:rFonts w:ascii="Tahoma" w:eastAsiaTheme="minorEastAsia" w:hAnsi="Tahoma" w:cs="Tahoma"/>
          <w:sz w:val="24"/>
          <w:szCs w:val="24"/>
        </w:rPr>
        <w:t>Homework is not meant to be stressful</w:t>
      </w:r>
      <w:r>
        <w:rPr>
          <w:rFonts w:ascii="Tahoma" w:eastAsiaTheme="minorEastAsia" w:hAnsi="Tahoma" w:cs="Tahoma"/>
          <w:sz w:val="24"/>
          <w:szCs w:val="24"/>
        </w:rPr>
        <w:t xml:space="preserve">.  </w:t>
      </w:r>
      <w:r w:rsidR="0072563C">
        <w:rPr>
          <w:rFonts w:ascii="Tahoma" w:eastAsiaTheme="minorEastAsia" w:hAnsi="Tahoma" w:cs="Tahoma"/>
          <w:sz w:val="24"/>
          <w:szCs w:val="24"/>
        </w:rPr>
        <w:t xml:space="preserve">Therefore, it is up to the student, family and teacher to share the responsibilities for homework.  </w:t>
      </w:r>
    </w:p>
    <w:p w14:paraId="5E0674C7" w14:textId="77777777" w:rsidR="0072563C" w:rsidRPr="0072563C" w:rsidRDefault="0072563C" w:rsidP="0072563C">
      <w:pPr>
        <w:shd w:val="clear" w:color="auto" w:fill="FFFFFF"/>
        <w:spacing w:before="100" w:beforeAutospacing="1" w:after="100" w:afterAutospacing="1" w:line="336" w:lineRule="atLeast"/>
        <w:rPr>
          <w:rFonts w:ascii="Tahoma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hAnsi="Tahoma" w:cs="Tahoma"/>
          <w:color w:val="333333"/>
          <w:sz w:val="24"/>
          <w:szCs w:val="24"/>
          <w:u w:val="single"/>
          <w:lang w:eastAsia="zh-CN"/>
        </w:rPr>
        <w:t>Student’s Responsibilities:</w:t>
      </w:r>
    </w:p>
    <w:p w14:paraId="38BADDD8" w14:textId="77777777" w:rsidR="0072563C" w:rsidRPr="0072563C" w:rsidRDefault="0072563C" w:rsidP="00725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understand all homework assignments by listening to directions, asking questions when something is unclear, and reading directions</w:t>
      </w:r>
    </w:p>
    <w:p w14:paraId="73DD825B" w14:textId="77777777" w:rsidR="0072563C" w:rsidRPr="0072563C" w:rsidRDefault="0072563C" w:rsidP="00725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gather all materials necessary to complete assignments before leaving the classroom</w:t>
      </w:r>
    </w:p>
    <w:p w14:paraId="13DEC390" w14:textId="77777777" w:rsidR="0072563C" w:rsidRPr="0072563C" w:rsidRDefault="0072563C" w:rsidP="00725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complete all assignments to the best of his/her ability</w:t>
      </w:r>
    </w:p>
    <w:p w14:paraId="6401315E" w14:textId="77777777" w:rsidR="0072563C" w:rsidRPr="0072563C" w:rsidRDefault="0072563C" w:rsidP="00725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return materials and assignments on time</w:t>
      </w:r>
    </w:p>
    <w:p w14:paraId="6D5D705B" w14:textId="5FFE4A26" w:rsidR="0072563C" w:rsidRPr="0072563C" w:rsidRDefault="0072563C" w:rsidP="00725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 xml:space="preserve">To make up any missed homework </w:t>
      </w:r>
    </w:p>
    <w:p w14:paraId="34AC57D5" w14:textId="77777777" w:rsidR="0072563C" w:rsidRPr="0072563C" w:rsidRDefault="0072563C" w:rsidP="0072563C">
      <w:pPr>
        <w:shd w:val="clear" w:color="auto" w:fill="FFFFFF"/>
        <w:spacing w:before="100" w:beforeAutospacing="1" w:after="100" w:afterAutospacing="1" w:line="336" w:lineRule="atLeast"/>
        <w:rPr>
          <w:rFonts w:ascii="Tahoma" w:hAnsi="Tahoma" w:cs="Tahoma"/>
          <w:color w:val="333333"/>
          <w:sz w:val="18"/>
          <w:szCs w:val="18"/>
          <w:u w:val="single"/>
          <w:lang w:eastAsia="zh-CN"/>
        </w:rPr>
      </w:pPr>
      <w:r w:rsidRPr="0072563C">
        <w:rPr>
          <w:rFonts w:ascii="Tahoma" w:hAnsi="Tahoma" w:cs="Tahoma"/>
          <w:color w:val="333333"/>
          <w:sz w:val="24"/>
          <w:szCs w:val="24"/>
          <w:u w:val="single"/>
          <w:lang w:eastAsia="zh-CN"/>
        </w:rPr>
        <w:t>Family’s Responsibilities:</w:t>
      </w:r>
    </w:p>
    <w:p w14:paraId="52B25B1F" w14:textId="77777777" w:rsidR="0072563C" w:rsidRPr="0072563C" w:rsidRDefault="0072563C" w:rsidP="00725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provide a routine and environment that is conducive to doing homework (i.e. a quiet and consistent place and time, necessary materials, etc.)</w:t>
      </w:r>
    </w:p>
    <w:p w14:paraId="1F5E9ED0" w14:textId="77777777" w:rsidR="0072563C" w:rsidRPr="0072563C" w:rsidRDefault="0072563C" w:rsidP="00725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offer assistance to the student, but not do the actual homework</w:t>
      </w:r>
    </w:p>
    <w:p w14:paraId="5CB78EE8" w14:textId="77777777" w:rsidR="0072563C" w:rsidRPr="0072563C" w:rsidRDefault="0072563C" w:rsidP="00725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notify the teacher when homework presents a problem</w:t>
      </w:r>
    </w:p>
    <w:p w14:paraId="4E0E6336" w14:textId="47C599CD" w:rsidR="0072563C" w:rsidRPr="0072563C" w:rsidRDefault="0072563C" w:rsidP="00725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read school notices and respond in a timely manner.  Regular backpack clean-ups can be useful in helping students to organize their materials.</w:t>
      </w:r>
    </w:p>
    <w:p w14:paraId="1900E337" w14:textId="77777777" w:rsidR="0072563C" w:rsidRPr="0072563C" w:rsidRDefault="0072563C" w:rsidP="0072563C">
      <w:pPr>
        <w:shd w:val="clear" w:color="auto" w:fill="FFFFFF"/>
        <w:spacing w:before="100" w:beforeAutospacing="1" w:after="100" w:afterAutospacing="1" w:line="336" w:lineRule="atLeast"/>
        <w:rPr>
          <w:rFonts w:ascii="Tahoma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hAnsi="Tahoma" w:cs="Tahoma"/>
          <w:color w:val="333333"/>
          <w:sz w:val="24"/>
          <w:szCs w:val="24"/>
          <w:u w:val="single"/>
          <w:lang w:eastAsia="zh-CN"/>
        </w:rPr>
        <w:t>Teacher’s Responsibilities:</w:t>
      </w:r>
    </w:p>
    <w:p w14:paraId="52196B3A" w14:textId="77777777" w:rsidR="0072563C" w:rsidRPr="0072563C" w:rsidRDefault="0072563C" w:rsidP="00725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provide purposeful homework</w:t>
      </w:r>
    </w:p>
    <w:p w14:paraId="34337D64" w14:textId="77777777" w:rsidR="0072563C" w:rsidRPr="0072563C" w:rsidRDefault="0072563C" w:rsidP="00725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provide clear directions and instructions</w:t>
      </w:r>
    </w:p>
    <w:p w14:paraId="365E3FB1" w14:textId="77777777" w:rsidR="0072563C" w:rsidRPr="0072563C" w:rsidRDefault="0072563C" w:rsidP="00725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implement a system for routinely checking homework</w:t>
      </w:r>
    </w:p>
    <w:p w14:paraId="58BE4563" w14:textId="559BCF42" w:rsidR="0072563C" w:rsidRPr="0072563C" w:rsidRDefault="0072563C" w:rsidP="00725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 xml:space="preserve">To communicate to the student and family what is expected for completing homework </w:t>
      </w:r>
    </w:p>
    <w:p w14:paraId="1678C9E0" w14:textId="769EA2C2" w:rsidR="0072563C" w:rsidRPr="0072563C" w:rsidRDefault="0072563C" w:rsidP="00725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zh-CN"/>
        </w:rPr>
      </w:pPr>
      <w:r w:rsidRPr="0072563C"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>To communicate with families when students are not consistently completing</w:t>
      </w:r>
      <w:r>
        <w:rPr>
          <w:rFonts w:ascii="Tahoma" w:eastAsia="Times New Roman" w:hAnsi="Tahoma" w:cs="Tahoma"/>
          <w:color w:val="333333"/>
          <w:sz w:val="24"/>
          <w:szCs w:val="24"/>
          <w:lang w:eastAsia="zh-CN"/>
        </w:rPr>
        <w:t xml:space="preserve"> homework</w:t>
      </w:r>
    </w:p>
    <w:p w14:paraId="02683A41" w14:textId="77777777" w:rsidR="0022481D" w:rsidRDefault="0022481D" w:rsidP="0022481D">
      <w:pPr>
        <w:spacing w:after="0" w:line="360" w:lineRule="auto"/>
        <w:rPr>
          <w:rFonts w:ascii="Tahoma" w:eastAsiaTheme="minorEastAsia" w:hAnsi="Tahoma" w:cs="Tahoma"/>
          <w:sz w:val="24"/>
          <w:szCs w:val="24"/>
        </w:rPr>
      </w:pPr>
    </w:p>
    <w:p w14:paraId="738F8D34" w14:textId="28C5350E" w:rsidR="0026318F" w:rsidRDefault="0026318F" w:rsidP="0022481D">
      <w:pPr>
        <w:spacing w:after="0" w:line="36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Written homework should take approximately 30</w:t>
      </w:r>
      <w:r w:rsidR="005C2C97">
        <w:rPr>
          <w:rFonts w:ascii="Tahoma" w:eastAsiaTheme="minorEastAsia" w:hAnsi="Tahoma" w:cs="Tahoma"/>
          <w:sz w:val="24"/>
          <w:szCs w:val="24"/>
        </w:rPr>
        <w:t xml:space="preserve"> minutes each night.  </w:t>
      </w:r>
      <w:r w:rsidR="00AE2C70">
        <w:rPr>
          <w:rFonts w:ascii="Tahoma" w:eastAsiaTheme="minorEastAsia" w:hAnsi="Tahoma" w:cs="Tahoma"/>
          <w:sz w:val="24"/>
          <w:szCs w:val="24"/>
        </w:rPr>
        <w:t xml:space="preserve">Homework has a consistent structure.   Daily homework </w:t>
      </w:r>
      <w:r>
        <w:rPr>
          <w:rFonts w:ascii="Tahoma" w:eastAsiaTheme="minorEastAsia" w:hAnsi="Tahoma" w:cs="Tahoma"/>
          <w:sz w:val="24"/>
          <w:szCs w:val="24"/>
        </w:rPr>
        <w:t>include</w:t>
      </w:r>
      <w:r w:rsidR="00AE2C70">
        <w:rPr>
          <w:rFonts w:ascii="Tahoma" w:eastAsiaTheme="minorEastAsia" w:hAnsi="Tahoma" w:cs="Tahoma"/>
          <w:sz w:val="24"/>
          <w:szCs w:val="24"/>
        </w:rPr>
        <w:t>s</w:t>
      </w:r>
      <w:r>
        <w:rPr>
          <w:rFonts w:ascii="Tahoma" w:eastAsiaTheme="minorEastAsia" w:hAnsi="Tahoma" w:cs="Tahoma"/>
          <w:sz w:val="24"/>
          <w:szCs w:val="24"/>
        </w:rPr>
        <w:t>:</w:t>
      </w:r>
    </w:p>
    <w:p w14:paraId="6528E992" w14:textId="77777777" w:rsidR="0026318F" w:rsidRDefault="0026318F" w:rsidP="00AE2C70">
      <w:pPr>
        <w:pStyle w:val="ListParagraph"/>
        <w:numPr>
          <w:ilvl w:val="0"/>
          <w:numId w:val="1"/>
        </w:numPr>
        <w:spacing w:line="36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Math – one sheet</w:t>
      </w:r>
    </w:p>
    <w:p w14:paraId="6D95632C" w14:textId="77777777" w:rsidR="0026318F" w:rsidRDefault="00AE2C70" w:rsidP="00AE2C70">
      <w:pPr>
        <w:pStyle w:val="ListParagraph"/>
        <w:numPr>
          <w:ilvl w:val="0"/>
          <w:numId w:val="1"/>
        </w:numPr>
        <w:spacing w:line="36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Writing – different </w:t>
      </w:r>
      <w:r w:rsidR="0026318F">
        <w:rPr>
          <w:rFonts w:ascii="Tahoma" w:eastAsiaTheme="minorEastAsia" w:hAnsi="Tahoma" w:cs="Tahoma"/>
          <w:sz w:val="24"/>
          <w:szCs w:val="24"/>
        </w:rPr>
        <w:t>type</w:t>
      </w:r>
      <w:r>
        <w:rPr>
          <w:rFonts w:ascii="Tahoma" w:eastAsiaTheme="minorEastAsia" w:hAnsi="Tahoma" w:cs="Tahoma"/>
          <w:sz w:val="24"/>
          <w:szCs w:val="24"/>
        </w:rPr>
        <w:t xml:space="preserve">s and </w:t>
      </w:r>
      <w:r w:rsidR="0026318F">
        <w:rPr>
          <w:rFonts w:ascii="Tahoma" w:eastAsiaTheme="minorEastAsia" w:hAnsi="Tahoma" w:cs="Tahoma"/>
          <w:sz w:val="24"/>
          <w:szCs w:val="24"/>
        </w:rPr>
        <w:t>re</w:t>
      </w:r>
      <w:r>
        <w:rPr>
          <w:rFonts w:ascii="Tahoma" w:eastAsiaTheme="minorEastAsia" w:hAnsi="Tahoma" w:cs="Tahoma"/>
          <w:sz w:val="24"/>
          <w:szCs w:val="24"/>
        </w:rPr>
        <w:t xml:space="preserve">sources such as </w:t>
      </w:r>
      <w:proofErr w:type="spellStart"/>
      <w:r>
        <w:rPr>
          <w:rFonts w:ascii="Tahoma" w:eastAsiaTheme="minorEastAsia" w:hAnsi="Tahoma" w:cs="Tahoma"/>
          <w:sz w:val="24"/>
          <w:szCs w:val="24"/>
        </w:rPr>
        <w:t>Newsela</w:t>
      </w:r>
      <w:proofErr w:type="spellEnd"/>
      <w:r>
        <w:rPr>
          <w:rFonts w:ascii="Tahoma" w:eastAsiaTheme="minorEastAsia" w:hAnsi="Tahoma" w:cs="Tahoma"/>
          <w:sz w:val="24"/>
          <w:szCs w:val="24"/>
        </w:rPr>
        <w:t xml:space="preserve"> </w:t>
      </w:r>
      <w:r w:rsidR="0026318F">
        <w:rPr>
          <w:rFonts w:ascii="Tahoma" w:eastAsiaTheme="minorEastAsia" w:hAnsi="Tahoma" w:cs="Tahoma"/>
          <w:sz w:val="24"/>
          <w:szCs w:val="24"/>
        </w:rPr>
        <w:t xml:space="preserve">and </w:t>
      </w:r>
      <w:proofErr w:type="spellStart"/>
      <w:r w:rsidR="0026318F">
        <w:rPr>
          <w:rFonts w:ascii="Tahoma" w:eastAsiaTheme="minorEastAsia" w:hAnsi="Tahoma" w:cs="Tahoma"/>
          <w:sz w:val="24"/>
          <w:szCs w:val="24"/>
        </w:rPr>
        <w:t>MyOn</w:t>
      </w:r>
      <w:proofErr w:type="spellEnd"/>
    </w:p>
    <w:p w14:paraId="170A86B9" w14:textId="77777777" w:rsidR="0026318F" w:rsidRDefault="0026318F" w:rsidP="00AE2C70">
      <w:pPr>
        <w:pStyle w:val="ListParagraph"/>
        <w:numPr>
          <w:ilvl w:val="1"/>
          <w:numId w:val="1"/>
        </w:numPr>
        <w:spacing w:line="36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a book response</w:t>
      </w:r>
    </w:p>
    <w:p w14:paraId="09DF24E0" w14:textId="77777777" w:rsidR="0026318F" w:rsidRDefault="0026318F" w:rsidP="00AE2C70">
      <w:pPr>
        <w:pStyle w:val="ListParagraph"/>
        <w:numPr>
          <w:ilvl w:val="1"/>
          <w:numId w:val="1"/>
        </w:numPr>
        <w:spacing w:line="36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summary of an article or broadcast</w:t>
      </w:r>
    </w:p>
    <w:p w14:paraId="50966BA8" w14:textId="77777777" w:rsidR="0026318F" w:rsidRDefault="0026318F" w:rsidP="00AE2C70">
      <w:pPr>
        <w:pStyle w:val="ListParagraph"/>
        <w:numPr>
          <w:ilvl w:val="1"/>
          <w:numId w:val="1"/>
        </w:numPr>
        <w:spacing w:line="36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notebook entry</w:t>
      </w:r>
    </w:p>
    <w:p w14:paraId="35ACF468" w14:textId="77777777" w:rsidR="0026318F" w:rsidRDefault="0026318F" w:rsidP="00AE2C70">
      <w:pPr>
        <w:pStyle w:val="ListParagraph"/>
        <w:numPr>
          <w:ilvl w:val="1"/>
          <w:numId w:val="1"/>
        </w:numPr>
        <w:spacing w:line="36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science writing</w:t>
      </w:r>
    </w:p>
    <w:p w14:paraId="47291498" w14:textId="77777777" w:rsidR="0026318F" w:rsidRDefault="0026318F" w:rsidP="00AE2C70">
      <w:pPr>
        <w:pStyle w:val="ListParagraph"/>
        <w:numPr>
          <w:ilvl w:val="1"/>
          <w:numId w:val="1"/>
        </w:numPr>
        <w:spacing w:line="36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social studies writing</w:t>
      </w:r>
    </w:p>
    <w:p w14:paraId="0E07EAC1" w14:textId="77777777" w:rsidR="0026318F" w:rsidRDefault="0026318F" w:rsidP="00AE2C70">
      <w:pPr>
        <w:pStyle w:val="ListParagraph"/>
        <w:numPr>
          <w:ilvl w:val="0"/>
          <w:numId w:val="1"/>
        </w:numPr>
        <w:spacing w:line="36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Read ___ minutes and log!  </w:t>
      </w:r>
    </w:p>
    <w:p w14:paraId="60C5B84A" w14:textId="77777777" w:rsidR="00AE2C70" w:rsidRDefault="00AE2C70" w:rsidP="00AE2C70">
      <w:pPr>
        <w:pStyle w:val="ListParagraph"/>
        <w:numPr>
          <w:ilvl w:val="0"/>
          <w:numId w:val="1"/>
        </w:numPr>
        <w:spacing w:line="36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Other </w:t>
      </w:r>
    </w:p>
    <w:p w14:paraId="5BC2C512" w14:textId="77777777" w:rsidR="00E64588" w:rsidRDefault="00E64588" w:rsidP="00AE2C70">
      <w:pPr>
        <w:spacing w:line="360" w:lineRule="auto"/>
      </w:pPr>
    </w:p>
    <w:p w14:paraId="5A0F2000" w14:textId="77777777" w:rsidR="00AE2C70" w:rsidRDefault="00AE2C70">
      <w:pPr>
        <w:spacing w:line="360" w:lineRule="auto"/>
      </w:pPr>
    </w:p>
    <w:sectPr w:rsidR="00AE2C70" w:rsidSect="00263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111C"/>
    <w:multiLevelType w:val="multilevel"/>
    <w:tmpl w:val="3CA2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77D93"/>
    <w:multiLevelType w:val="multilevel"/>
    <w:tmpl w:val="6B72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018D1"/>
    <w:multiLevelType w:val="hybridMultilevel"/>
    <w:tmpl w:val="8EF0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A68D6"/>
    <w:multiLevelType w:val="multilevel"/>
    <w:tmpl w:val="4572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F"/>
    <w:rsid w:val="0022481D"/>
    <w:rsid w:val="0026318F"/>
    <w:rsid w:val="00477523"/>
    <w:rsid w:val="004820ED"/>
    <w:rsid w:val="004C2B3A"/>
    <w:rsid w:val="005C2C97"/>
    <w:rsid w:val="0072563C"/>
    <w:rsid w:val="009439FB"/>
    <w:rsid w:val="00AE2C70"/>
    <w:rsid w:val="00B177A3"/>
    <w:rsid w:val="00E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F98810"/>
  <w15:chartTrackingRefBased/>
  <w15:docId w15:val="{7BD4038B-302F-4890-9620-06EC2A30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1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C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7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5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54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3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68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0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1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4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63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S68Q.org" TargetMode="External"/><Relationship Id="rId6" Type="http://schemas.openxmlformats.org/officeDocument/2006/relationships/hyperlink" Target="https://sites.google.com/a/deptford.k12.nj.us/mrs-derusso-mrs-barnabie/home/homework-policy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Microsoft Office User</cp:lastModifiedBy>
  <cp:revision>4</cp:revision>
  <cp:lastPrinted>2017-10-12T14:39:00Z</cp:lastPrinted>
  <dcterms:created xsi:type="dcterms:W3CDTF">2017-10-12T13:58:00Z</dcterms:created>
  <dcterms:modified xsi:type="dcterms:W3CDTF">2017-10-19T14:59:00Z</dcterms:modified>
</cp:coreProperties>
</file>