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1E" w:rsidRDefault="00F63811" w:rsidP="00126095">
      <w:pPr>
        <w:rPr>
          <w:b/>
          <w:sz w:val="24"/>
        </w:rPr>
      </w:pPr>
      <w:r>
        <w:rPr>
          <w:b/>
          <w:sz w:val="24"/>
        </w:rPr>
        <w:t>Implementation of</w:t>
      </w:r>
      <w:r w:rsidR="00C601A5" w:rsidRPr="00126095">
        <w:rPr>
          <w:b/>
          <w:sz w:val="24"/>
        </w:rPr>
        <w:t xml:space="preserve"> Oral Reading Chart</w:t>
      </w:r>
    </w:p>
    <w:p w:rsidR="007B061A" w:rsidRDefault="007B061A" w:rsidP="00126095">
      <w:pPr>
        <w:rPr>
          <w:sz w:val="24"/>
        </w:rPr>
      </w:pPr>
      <w:r>
        <w:rPr>
          <w:b/>
          <w:sz w:val="24"/>
        </w:rPr>
        <w:t xml:space="preserve">Process:  </w:t>
      </w:r>
      <w:r>
        <w:rPr>
          <w:sz w:val="24"/>
        </w:rPr>
        <w:t>Readers learn to assess themselves and each other on their oral reading skills.</w:t>
      </w:r>
    </w:p>
    <w:p w:rsidR="007B061A" w:rsidRPr="007B061A" w:rsidRDefault="007B061A" w:rsidP="00126095">
      <w:pPr>
        <w:rPr>
          <w:sz w:val="24"/>
        </w:rPr>
      </w:pPr>
      <w:r w:rsidRPr="007B061A">
        <w:rPr>
          <w:b/>
          <w:sz w:val="24"/>
        </w:rPr>
        <w:t>Why is it better than Round Robin?</w:t>
      </w:r>
      <w:r>
        <w:rPr>
          <w:sz w:val="24"/>
        </w:rPr>
        <w:t xml:space="preserve">  Everyone is engaged because classmates tune into each other’s oral reading skills.  There is a specific purpose for attending to each other.  </w:t>
      </w:r>
      <w:r w:rsidR="001F2E1F">
        <w:rPr>
          <w:sz w:val="24"/>
        </w:rPr>
        <w:t>Readers become more proficient when they know what they need to attend to.</w:t>
      </w:r>
    </w:p>
    <w:p w:rsidR="00AB15A2" w:rsidRPr="00D34B9B" w:rsidRDefault="00AB15A2" w:rsidP="00AB15A2">
      <w:pPr>
        <w:rPr>
          <w:b/>
        </w:rPr>
      </w:pPr>
      <w:r w:rsidRPr="00D34B9B">
        <w:rPr>
          <w:b/>
        </w:rPr>
        <w:t>Explain the purpose:</w:t>
      </w:r>
    </w:p>
    <w:p w:rsidR="00D34B9B" w:rsidRDefault="00AB15A2" w:rsidP="00D34B9B">
      <w:pPr>
        <w:pStyle w:val="ListParagraph"/>
        <w:numPr>
          <w:ilvl w:val="0"/>
          <w:numId w:val="2"/>
        </w:numPr>
      </w:pPr>
      <w:r>
        <w:t xml:space="preserve">To </w:t>
      </w:r>
      <w:r w:rsidR="00D34B9B">
        <w:t xml:space="preserve">improve fluency – </w:t>
      </w:r>
      <w:r w:rsidR="00D34B9B" w:rsidRPr="00D34B9B">
        <w:rPr>
          <w:b/>
        </w:rPr>
        <w:t>Fluency</w:t>
      </w:r>
      <w:r w:rsidR="00D34B9B" w:rsidRPr="00D34B9B">
        <w:t> is the ability to read a text accurately, quickly, and with expression.</w:t>
      </w:r>
      <w:r w:rsidR="00D34B9B">
        <w:t xml:space="preserve"> </w:t>
      </w:r>
    </w:p>
    <w:p w:rsidR="00D34B9B" w:rsidRDefault="00D34B9B" w:rsidP="00D34B9B">
      <w:pPr>
        <w:pStyle w:val="ListParagraph"/>
        <w:numPr>
          <w:ilvl w:val="0"/>
          <w:numId w:val="2"/>
        </w:numPr>
      </w:pPr>
      <w:r>
        <w:t>To improve accuracy (CAFÉ)</w:t>
      </w:r>
    </w:p>
    <w:p w:rsidR="00D34B9B" w:rsidRDefault="00D34B9B" w:rsidP="00D34B9B">
      <w:pPr>
        <w:pStyle w:val="ListParagraph"/>
        <w:numPr>
          <w:ilvl w:val="0"/>
          <w:numId w:val="2"/>
        </w:numPr>
      </w:pPr>
      <w:r>
        <w:t xml:space="preserve">To improve comprehension </w:t>
      </w:r>
    </w:p>
    <w:p w:rsidR="00D34B9B" w:rsidRPr="007B061A" w:rsidRDefault="00D34B9B" w:rsidP="00D34B9B">
      <w:pPr>
        <w:pStyle w:val="ListParagraph"/>
        <w:numPr>
          <w:ilvl w:val="1"/>
          <w:numId w:val="2"/>
        </w:numPr>
      </w:pPr>
      <w:r w:rsidRPr="00D34B9B">
        <w:t>Because fluent readers do not have to concentrate on decoding the words, they can focus their attention on what the text means. They can make connections among the ideas in the text and their background knowledge. In other words, fluent readers recognize words and comprehend at the same time. Less fluent readers, however, must focus their attention on figuring out the words, leaving them little attention for understanding the meaning of text.</w:t>
      </w:r>
      <w:r>
        <w:t xml:space="preserve"> </w:t>
      </w:r>
      <w:r>
        <w:br/>
      </w:r>
      <w:r>
        <w:rPr>
          <w:i/>
        </w:rPr>
        <w:t xml:space="preserve">from Reading Rockets: </w:t>
      </w:r>
      <w:hyperlink r:id="rId8" w:history="1">
        <w:r w:rsidRPr="007C4183">
          <w:rPr>
            <w:rStyle w:val="Hyperlink"/>
            <w:i/>
          </w:rPr>
          <w:t>http://www.readingrockets.org/teaching/reading-basics/fluency</w:t>
        </w:r>
      </w:hyperlink>
    </w:p>
    <w:p w:rsidR="007B061A" w:rsidRPr="00D34B9B" w:rsidRDefault="007B061A" w:rsidP="007B061A">
      <w:pPr>
        <w:pStyle w:val="ListParagraph"/>
      </w:pPr>
    </w:p>
    <w:p w:rsidR="00D34B9B" w:rsidRDefault="00D34B9B" w:rsidP="00126095">
      <w:pPr>
        <w:pStyle w:val="ListParagraph"/>
        <w:ind w:left="0"/>
      </w:pPr>
      <w:r w:rsidRPr="00C601A5">
        <w:rPr>
          <w:b/>
        </w:rPr>
        <w:t>Whole Group Introduction</w:t>
      </w:r>
      <w:r>
        <w:rPr>
          <w:b/>
        </w:rPr>
        <w:t xml:space="preserve"> - </w:t>
      </w:r>
      <w:r>
        <w:t xml:space="preserve">Introduce as a mini-lesson.  </w:t>
      </w:r>
      <w:r w:rsidR="007B061A">
        <w:t>Start with</w:t>
      </w:r>
      <w:r w:rsidR="00F63811">
        <w:t xml:space="preserve"> a focus on a just a few traits and then extend from there on subsequent days.</w:t>
      </w:r>
      <w:r w:rsidR="00974E66">
        <w:br/>
      </w:r>
    </w:p>
    <w:p w:rsidR="00974E66" w:rsidRDefault="00C601A5" w:rsidP="00D34B9B">
      <w:pPr>
        <w:pStyle w:val="ListParagraph"/>
        <w:numPr>
          <w:ilvl w:val="0"/>
          <w:numId w:val="2"/>
        </w:numPr>
      </w:pPr>
      <w:r>
        <w:t>Use a read aloud to model each</w:t>
      </w:r>
      <w:r w:rsidR="00974E66">
        <w:t xml:space="preserve"> positive</w:t>
      </w:r>
      <w:r w:rsidR="007B061A">
        <w:t xml:space="preserve"> </w:t>
      </w:r>
      <w:r>
        <w:t xml:space="preserve">reading trait.  </w:t>
      </w:r>
      <w:r w:rsidR="00974E66">
        <w:t xml:space="preserve">Model examples and non-examples. Ask students to describe what they </w:t>
      </w:r>
      <w:r w:rsidR="00F63811">
        <w:t>observe</w:t>
      </w:r>
      <w:r w:rsidR="00974E66">
        <w:t>.</w:t>
      </w:r>
    </w:p>
    <w:p w:rsidR="00F63811" w:rsidRDefault="00F63811" w:rsidP="00F63811">
      <w:pPr>
        <w:pStyle w:val="ListParagraph"/>
        <w:numPr>
          <w:ilvl w:val="1"/>
          <w:numId w:val="2"/>
        </w:numPr>
      </w:pPr>
      <w:r>
        <w:t>Example: Model smooth, expressive reading.</w:t>
      </w:r>
    </w:p>
    <w:p w:rsidR="00974E66" w:rsidRDefault="00974E66" w:rsidP="00974E66">
      <w:pPr>
        <w:pStyle w:val="ListParagraph"/>
        <w:numPr>
          <w:ilvl w:val="1"/>
          <w:numId w:val="2"/>
        </w:numPr>
      </w:pPr>
      <w:r>
        <w:t>Example: Model choppy</w:t>
      </w:r>
      <w:r w:rsidR="00F63811">
        <w:t>,</w:t>
      </w:r>
      <w:r>
        <w:t xml:space="preserve"> </w:t>
      </w:r>
      <w:r w:rsidR="00F63811">
        <w:t xml:space="preserve">mono-tone </w:t>
      </w:r>
      <w:r>
        <w:t xml:space="preserve">reading as </w:t>
      </w:r>
      <w:r w:rsidR="00F63811">
        <w:t>a non-example</w:t>
      </w:r>
      <w:r>
        <w:t>.</w:t>
      </w:r>
    </w:p>
    <w:p w:rsidR="00C601A5" w:rsidRDefault="00C601A5" w:rsidP="00D34B9B">
      <w:pPr>
        <w:pStyle w:val="ListParagraph"/>
        <w:numPr>
          <w:ilvl w:val="0"/>
          <w:numId w:val="2"/>
        </w:numPr>
      </w:pPr>
      <w:r>
        <w:t xml:space="preserve">Make </w:t>
      </w:r>
      <w:r w:rsidR="00974E66">
        <w:t>intentional mistakes to show what they look/sound like</w:t>
      </w:r>
      <w:r>
        <w:t xml:space="preserve">.  </w:t>
      </w:r>
    </w:p>
    <w:p w:rsidR="00974E66" w:rsidRDefault="00974E66" w:rsidP="00974E66">
      <w:pPr>
        <w:pStyle w:val="ListParagraph"/>
        <w:numPr>
          <w:ilvl w:val="1"/>
          <w:numId w:val="2"/>
        </w:numPr>
      </w:pPr>
      <w:r>
        <w:t>Skip words, repeat words, cut off endings …</w:t>
      </w:r>
    </w:p>
    <w:p w:rsidR="00C601A5" w:rsidRDefault="00C601A5">
      <w:r w:rsidRPr="00C601A5">
        <w:rPr>
          <w:b/>
        </w:rPr>
        <w:t xml:space="preserve">Literacy Center </w:t>
      </w:r>
      <w:r>
        <w:t>– can fit in Independent Reading Center or the Fluency Center</w:t>
      </w:r>
      <w:r w:rsidR="00512257">
        <w:t xml:space="preserve">.  </w:t>
      </w:r>
    </w:p>
    <w:p w:rsidR="00974E66" w:rsidRDefault="00974E66" w:rsidP="00974E66">
      <w:pPr>
        <w:pStyle w:val="ListParagraph"/>
        <w:numPr>
          <w:ilvl w:val="0"/>
          <w:numId w:val="3"/>
        </w:numPr>
      </w:pPr>
      <w:r>
        <w:t>Can be teacher-led small group</w:t>
      </w:r>
    </w:p>
    <w:p w:rsidR="00974E66" w:rsidRDefault="00974E66" w:rsidP="00974E66">
      <w:pPr>
        <w:pStyle w:val="ListParagraph"/>
        <w:numPr>
          <w:ilvl w:val="0"/>
          <w:numId w:val="3"/>
        </w:numPr>
      </w:pPr>
      <w:r>
        <w:t>Can be para-led small group</w:t>
      </w:r>
    </w:p>
    <w:p w:rsidR="00974E66" w:rsidRDefault="00512257" w:rsidP="00974E66">
      <w:pPr>
        <w:pStyle w:val="ListParagraph"/>
        <w:numPr>
          <w:ilvl w:val="0"/>
          <w:numId w:val="3"/>
        </w:numPr>
      </w:pPr>
      <w:r>
        <w:t>Students can partner up and assess each other</w:t>
      </w:r>
    </w:p>
    <w:p w:rsidR="00512257" w:rsidRDefault="00512257" w:rsidP="00974E66">
      <w:pPr>
        <w:pStyle w:val="ListParagraph"/>
        <w:numPr>
          <w:ilvl w:val="0"/>
          <w:numId w:val="3"/>
        </w:numPr>
      </w:pPr>
      <w:r>
        <w:t>Can be independent small group where classmates assess each other</w:t>
      </w:r>
    </w:p>
    <w:p w:rsidR="00512257" w:rsidRDefault="00512257" w:rsidP="00512257">
      <w:r>
        <w:rPr>
          <w:b/>
        </w:rPr>
        <w:t>Frequency of Implementation -</w:t>
      </w:r>
      <w:r>
        <w:t>once or twice a week</w:t>
      </w:r>
    </w:p>
    <w:p w:rsidR="00C601A5" w:rsidRDefault="00F63811">
      <w:r>
        <w:rPr>
          <w:b/>
        </w:rPr>
        <w:t>How to d</w:t>
      </w:r>
      <w:r w:rsidR="00512257" w:rsidRPr="00512257">
        <w:rPr>
          <w:b/>
        </w:rPr>
        <w:t>ifferentiate</w:t>
      </w:r>
      <w:r w:rsidR="00512257">
        <w:rPr>
          <w:b/>
        </w:rPr>
        <w:t xml:space="preserve"> </w:t>
      </w:r>
      <w:r w:rsidR="00512257">
        <w:t xml:space="preserve">– use leveled readers, Benchmark readers, or </w:t>
      </w:r>
      <w:proofErr w:type="spellStart"/>
      <w:r w:rsidR="00512257">
        <w:t>Lexi</w:t>
      </w:r>
      <w:r w:rsidR="001F2E1F">
        <w:t>le</w:t>
      </w:r>
      <w:proofErr w:type="spellEnd"/>
      <w:r w:rsidR="001F2E1F">
        <w:t xml:space="preserve"> leveled passages from NEWSELA</w:t>
      </w:r>
    </w:p>
    <w:p w:rsidR="006222A0" w:rsidRDefault="006222A0"/>
    <w:sectPr w:rsidR="006222A0" w:rsidSect="001F2E1F">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0" w:rsidRDefault="006222A0" w:rsidP="006222A0">
      <w:pPr>
        <w:spacing w:after="0" w:line="240" w:lineRule="auto"/>
      </w:pPr>
      <w:r>
        <w:separator/>
      </w:r>
    </w:p>
  </w:endnote>
  <w:endnote w:type="continuationSeparator" w:id="0">
    <w:p w:rsidR="006222A0" w:rsidRDefault="006222A0" w:rsidP="0062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0" w:rsidRDefault="00622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0" w:rsidRPr="006222A0" w:rsidRDefault="006222A0" w:rsidP="006222A0">
    <w:pPr>
      <w:pStyle w:val="Footer"/>
      <w:jc w:val="right"/>
      <w:rPr>
        <w:i/>
        <w:sz w:val="20"/>
      </w:rPr>
    </w:pPr>
    <w:r>
      <w:rPr>
        <w:i/>
        <w:sz w:val="20"/>
      </w:rPr>
      <w:t>Cj2018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0" w:rsidRDefault="00622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0" w:rsidRDefault="006222A0" w:rsidP="006222A0">
      <w:pPr>
        <w:spacing w:after="0" w:line="240" w:lineRule="auto"/>
      </w:pPr>
      <w:r>
        <w:separator/>
      </w:r>
    </w:p>
  </w:footnote>
  <w:footnote w:type="continuationSeparator" w:id="0">
    <w:p w:rsidR="006222A0" w:rsidRDefault="006222A0" w:rsidP="0062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0" w:rsidRDefault="00622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0" w:rsidRDefault="00622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0" w:rsidRDefault="00622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1BC"/>
    <w:multiLevelType w:val="hybridMultilevel"/>
    <w:tmpl w:val="09BC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42750"/>
    <w:multiLevelType w:val="hybridMultilevel"/>
    <w:tmpl w:val="E76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027AE"/>
    <w:multiLevelType w:val="hybridMultilevel"/>
    <w:tmpl w:val="E46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D0F65"/>
    <w:multiLevelType w:val="hybridMultilevel"/>
    <w:tmpl w:val="8128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A5"/>
    <w:rsid w:val="00076D22"/>
    <w:rsid w:val="00126095"/>
    <w:rsid w:val="001F2E1F"/>
    <w:rsid w:val="00512257"/>
    <w:rsid w:val="006222A0"/>
    <w:rsid w:val="007B061A"/>
    <w:rsid w:val="00974E66"/>
    <w:rsid w:val="00AB15A2"/>
    <w:rsid w:val="00C601A5"/>
    <w:rsid w:val="00D34B9B"/>
    <w:rsid w:val="00E87E73"/>
    <w:rsid w:val="00F6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2"/>
    <w:pPr>
      <w:ind w:left="720"/>
      <w:contextualSpacing/>
    </w:pPr>
  </w:style>
  <w:style w:type="paragraph" w:styleId="BalloonText">
    <w:name w:val="Balloon Text"/>
    <w:basedOn w:val="Normal"/>
    <w:link w:val="BalloonTextChar"/>
    <w:uiPriority w:val="99"/>
    <w:semiHidden/>
    <w:unhideWhenUsed/>
    <w:rsid w:val="00D3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9B"/>
    <w:rPr>
      <w:rFonts w:ascii="Tahoma" w:hAnsi="Tahoma" w:cs="Tahoma"/>
      <w:sz w:val="16"/>
      <w:szCs w:val="16"/>
    </w:rPr>
  </w:style>
  <w:style w:type="character" w:styleId="Hyperlink">
    <w:name w:val="Hyperlink"/>
    <w:basedOn w:val="DefaultParagraphFont"/>
    <w:uiPriority w:val="99"/>
    <w:unhideWhenUsed/>
    <w:rsid w:val="00D34B9B"/>
    <w:rPr>
      <w:color w:val="0000FF" w:themeColor="hyperlink"/>
      <w:u w:val="single"/>
    </w:rPr>
  </w:style>
  <w:style w:type="paragraph" w:styleId="Header">
    <w:name w:val="header"/>
    <w:basedOn w:val="Normal"/>
    <w:link w:val="HeaderChar"/>
    <w:uiPriority w:val="99"/>
    <w:unhideWhenUsed/>
    <w:rsid w:val="0062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A0"/>
  </w:style>
  <w:style w:type="paragraph" w:styleId="Footer">
    <w:name w:val="footer"/>
    <w:basedOn w:val="Normal"/>
    <w:link w:val="FooterChar"/>
    <w:uiPriority w:val="99"/>
    <w:unhideWhenUsed/>
    <w:rsid w:val="0062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A2"/>
    <w:pPr>
      <w:ind w:left="720"/>
      <w:contextualSpacing/>
    </w:pPr>
  </w:style>
  <w:style w:type="paragraph" w:styleId="BalloonText">
    <w:name w:val="Balloon Text"/>
    <w:basedOn w:val="Normal"/>
    <w:link w:val="BalloonTextChar"/>
    <w:uiPriority w:val="99"/>
    <w:semiHidden/>
    <w:unhideWhenUsed/>
    <w:rsid w:val="00D3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B9B"/>
    <w:rPr>
      <w:rFonts w:ascii="Tahoma" w:hAnsi="Tahoma" w:cs="Tahoma"/>
      <w:sz w:val="16"/>
      <w:szCs w:val="16"/>
    </w:rPr>
  </w:style>
  <w:style w:type="character" w:styleId="Hyperlink">
    <w:name w:val="Hyperlink"/>
    <w:basedOn w:val="DefaultParagraphFont"/>
    <w:uiPriority w:val="99"/>
    <w:unhideWhenUsed/>
    <w:rsid w:val="00D34B9B"/>
    <w:rPr>
      <w:color w:val="0000FF" w:themeColor="hyperlink"/>
      <w:u w:val="single"/>
    </w:rPr>
  </w:style>
  <w:style w:type="paragraph" w:styleId="Header">
    <w:name w:val="header"/>
    <w:basedOn w:val="Normal"/>
    <w:link w:val="HeaderChar"/>
    <w:uiPriority w:val="99"/>
    <w:unhideWhenUsed/>
    <w:rsid w:val="0062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A0"/>
  </w:style>
  <w:style w:type="paragraph" w:styleId="Footer">
    <w:name w:val="footer"/>
    <w:basedOn w:val="Normal"/>
    <w:link w:val="FooterChar"/>
    <w:uiPriority w:val="99"/>
    <w:unhideWhenUsed/>
    <w:rsid w:val="0062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teaching/reading-basics/fluenc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City of East Chicago</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cp:lastPrinted>2018-10-24T14:49:00Z</cp:lastPrinted>
  <dcterms:created xsi:type="dcterms:W3CDTF">2018-10-23T13:45:00Z</dcterms:created>
  <dcterms:modified xsi:type="dcterms:W3CDTF">2018-10-24T14:58:00Z</dcterms:modified>
</cp:coreProperties>
</file>