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F1" w:rsidRDefault="00126BF1" w:rsidP="00126BF1">
      <w:pPr>
        <w:spacing w:after="0" w:line="240" w:lineRule="auto"/>
        <w:jc w:val="center"/>
      </w:pPr>
      <w:r>
        <w:rPr>
          <w:rFonts w:ascii="Tahoma" w:eastAsia="Tahoma" w:hAnsi="Tahoma" w:cs="Tahoma"/>
          <w:b/>
          <w:sz w:val="24"/>
          <w:szCs w:val="24"/>
          <w:u w:val="single"/>
        </w:rPr>
        <w:t>CHHS SCHOOL BASED STAFF DEVELOPMENT COMMITTEE 2017-2018 PD CALENDAR</w:t>
      </w:r>
    </w:p>
    <w:p w:rsidR="00126BF1" w:rsidRDefault="00126BF1" w:rsidP="00126BF1">
      <w:pPr>
        <w:spacing w:after="0" w:line="240" w:lineRule="auto"/>
      </w:pPr>
    </w:p>
    <w:p w:rsidR="00126BF1" w:rsidRDefault="00126BF1" w:rsidP="00126BF1">
      <w:pPr>
        <w:spacing w:after="0" w:line="240" w:lineRule="auto"/>
      </w:pPr>
    </w:p>
    <w:p w:rsidR="00126BF1" w:rsidRDefault="00126BF1" w:rsidP="00126BF1">
      <w:pPr>
        <w:spacing w:after="0" w:line="240" w:lineRule="auto"/>
      </w:pPr>
      <w:r>
        <w:rPr>
          <w:rFonts w:ascii="Tahoma" w:eastAsia="Tahoma" w:hAnsi="Tahoma" w:cs="Tahoma"/>
          <w:b/>
          <w:sz w:val="24"/>
          <w:szCs w:val="24"/>
          <w:u w:val="single"/>
        </w:rPr>
        <w:t>RATIONALE</w:t>
      </w:r>
    </w:p>
    <w:p w:rsidR="00126BF1" w:rsidRDefault="00126BF1" w:rsidP="00126BF1">
      <w:pPr>
        <w:spacing w:after="0" w:line="240" w:lineRule="auto"/>
      </w:pPr>
    </w:p>
    <w:p w:rsidR="00126BF1" w:rsidRDefault="00126BF1" w:rsidP="00126BF1">
      <w:pPr>
        <w:spacing w:after="0" w:line="240" w:lineRule="auto"/>
        <w:ind w:firstLine="720"/>
        <w:jc w:val="both"/>
      </w:pPr>
      <w:r>
        <w:rPr>
          <w:rFonts w:ascii="Tahoma" w:eastAsia="Tahoma" w:hAnsi="Tahoma" w:cs="Tahoma"/>
          <w:sz w:val="24"/>
          <w:szCs w:val="24"/>
        </w:rPr>
        <w:t>The professional development calendar below was compiled by the Cobble Hill High School School Based Staff Development Team. The team’s objective was to provide teachers with high quality and well balanced professional development which would ultimately lead to the improvement of professional practice by educators within the building. With the aforementioned objectives in mind, the team developed every professional development session around one of Charlotte Danielson's four domains (i.e. planning &amp; preparation, instruction, classroom environment, and professional responsibilities) and/or one aspect of AVID's WICOR (i.e. writing, inquiry, collaboration, organization, and reading to learn) learning support structure. Each of Danielson’s domains has been color coded on the calendar in the following way:</w:t>
      </w:r>
    </w:p>
    <w:p w:rsidR="00126BF1" w:rsidRDefault="00126BF1" w:rsidP="00126BF1">
      <w:pPr>
        <w:spacing w:after="0" w:line="240" w:lineRule="auto"/>
        <w:ind w:firstLine="720"/>
        <w:jc w:val="both"/>
      </w:pPr>
    </w:p>
    <w:p w:rsidR="00126BF1" w:rsidRDefault="00126BF1" w:rsidP="00126BF1">
      <w:pPr>
        <w:numPr>
          <w:ilvl w:val="0"/>
          <w:numId w:val="1"/>
        </w:numPr>
        <w:pBdr>
          <w:top w:val="nil"/>
          <w:left w:val="nil"/>
          <w:bottom w:val="nil"/>
          <w:right w:val="nil"/>
          <w:between w:val="nil"/>
        </w:pBdr>
        <w:spacing w:after="0" w:line="240" w:lineRule="auto"/>
        <w:ind w:hanging="360"/>
        <w:contextualSpacing/>
        <w:rPr>
          <w:rFonts w:ascii="Tahoma" w:eastAsia="Tahoma" w:hAnsi="Tahoma" w:cs="Tahoma"/>
          <w:sz w:val="24"/>
          <w:szCs w:val="24"/>
        </w:rPr>
      </w:pPr>
      <w:r>
        <w:rPr>
          <w:rFonts w:ascii="Tahoma" w:eastAsia="Tahoma" w:hAnsi="Tahoma" w:cs="Tahoma"/>
          <w:sz w:val="24"/>
          <w:szCs w:val="24"/>
        </w:rPr>
        <w:t>Planning and Preparation [P&amp;P] = Blue</w:t>
      </w:r>
    </w:p>
    <w:p w:rsidR="00126BF1" w:rsidRDefault="00126BF1" w:rsidP="00126BF1">
      <w:pPr>
        <w:numPr>
          <w:ilvl w:val="0"/>
          <w:numId w:val="1"/>
        </w:numPr>
        <w:pBdr>
          <w:top w:val="nil"/>
          <w:left w:val="nil"/>
          <w:bottom w:val="nil"/>
          <w:right w:val="nil"/>
          <w:between w:val="nil"/>
        </w:pBdr>
        <w:spacing w:after="0" w:line="240" w:lineRule="auto"/>
        <w:ind w:hanging="360"/>
        <w:contextualSpacing/>
        <w:rPr>
          <w:rFonts w:ascii="Tahoma" w:eastAsia="Tahoma" w:hAnsi="Tahoma" w:cs="Tahoma"/>
          <w:sz w:val="24"/>
          <w:szCs w:val="24"/>
        </w:rPr>
      </w:pPr>
      <w:r>
        <w:rPr>
          <w:rFonts w:ascii="Tahoma" w:eastAsia="Tahoma" w:hAnsi="Tahoma" w:cs="Tahoma"/>
          <w:sz w:val="24"/>
          <w:szCs w:val="24"/>
        </w:rPr>
        <w:t>Instruction [I] = Green</w:t>
      </w:r>
    </w:p>
    <w:p w:rsidR="00126BF1" w:rsidRDefault="00126BF1" w:rsidP="00126BF1">
      <w:pPr>
        <w:numPr>
          <w:ilvl w:val="0"/>
          <w:numId w:val="1"/>
        </w:numPr>
        <w:pBdr>
          <w:top w:val="nil"/>
          <w:left w:val="nil"/>
          <w:bottom w:val="nil"/>
          <w:right w:val="nil"/>
          <w:between w:val="nil"/>
        </w:pBdr>
        <w:spacing w:after="0" w:line="240" w:lineRule="auto"/>
        <w:ind w:hanging="360"/>
        <w:contextualSpacing/>
        <w:rPr>
          <w:rFonts w:ascii="Tahoma" w:eastAsia="Tahoma" w:hAnsi="Tahoma" w:cs="Tahoma"/>
          <w:sz w:val="24"/>
          <w:szCs w:val="24"/>
        </w:rPr>
      </w:pPr>
      <w:r>
        <w:rPr>
          <w:rFonts w:ascii="Tahoma" w:eastAsia="Tahoma" w:hAnsi="Tahoma" w:cs="Tahoma"/>
          <w:sz w:val="24"/>
          <w:szCs w:val="24"/>
        </w:rPr>
        <w:t>Classroom Environment [CE] = Yellow</w:t>
      </w:r>
    </w:p>
    <w:p w:rsidR="00126BF1" w:rsidRDefault="00126BF1" w:rsidP="00126BF1">
      <w:pPr>
        <w:numPr>
          <w:ilvl w:val="0"/>
          <w:numId w:val="1"/>
        </w:numPr>
        <w:pBdr>
          <w:top w:val="nil"/>
          <w:left w:val="nil"/>
          <w:bottom w:val="nil"/>
          <w:right w:val="nil"/>
          <w:between w:val="nil"/>
        </w:pBdr>
        <w:spacing w:after="0" w:line="240" w:lineRule="auto"/>
        <w:ind w:hanging="360"/>
        <w:contextualSpacing/>
        <w:rPr>
          <w:rFonts w:ascii="Tahoma" w:eastAsia="Tahoma" w:hAnsi="Tahoma" w:cs="Tahoma"/>
          <w:sz w:val="24"/>
          <w:szCs w:val="24"/>
        </w:rPr>
      </w:pPr>
      <w:r>
        <w:rPr>
          <w:rFonts w:ascii="Tahoma" w:eastAsia="Tahoma" w:hAnsi="Tahoma" w:cs="Tahoma"/>
          <w:sz w:val="24"/>
          <w:szCs w:val="24"/>
        </w:rPr>
        <w:t>Professional Responsibilities [PR] = Purple</w:t>
      </w:r>
    </w:p>
    <w:p w:rsidR="00126BF1" w:rsidRDefault="00126BF1" w:rsidP="00126BF1">
      <w:pPr>
        <w:spacing w:after="0" w:line="240" w:lineRule="auto"/>
        <w:ind w:left="720"/>
      </w:pPr>
    </w:p>
    <w:p w:rsidR="00126BF1" w:rsidRDefault="00126BF1" w:rsidP="00126BF1">
      <w:pPr>
        <w:spacing w:line="240" w:lineRule="auto"/>
      </w:pPr>
      <w:r>
        <w:rPr>
          <w:rFonts w:ascii="Tahoma" w:eastAsia="Tahoma" w:hAnsi="Tahoma" w:cs="Tahoma"/>
          <w:b/>
          <w:sz w:val="24"/>
          <w:szCs w:val="24"/>
          <w:u w:val="single"/>
        </w:rPr>
        <w:t>DESCRIPTION OF THE FOUR DOMAINS</w:t>
      </w:r>
    </w:p>
    <w:p w:rsidR="00126BF1" w:rsidRDefault="00126BF1" w:rsidP="00126BF1">
      <w:pPr>
        <w:spacing w:line="240" w:lineRule="auto"/>
        <w:jc w:val="both"/>
      </w:pPr>
      <w:r>
        <w:rPr>
          <w:rFonts w:ascii="Tahoma" w:eastAsia="Tahoma" w:hAnsi="Tahoma" w:cs="Tahoma"/>
          <w:b/>
          <w:sz w:val="24"/>
          <w:szCs w:val="24"/>
        </w:rPr>
        <w:t>Planning and Preparation</w:t>
      </w:r>
      <w:r>
        <w:rPr>
          <w:rFonts w:ascii="Tahoma" w:eastAsia="Tahoma" w:hAnsi="Tahoma" w:cs="Tahoma"/>
          <w:sz w:val="24"/>
          <w:szCs w:val="24"/>
        </w:rPr>
        <w:t>: Effective teachers plan and prepare for lessons using their extensive knowledge of the content area, the relationships among different strands within the content and between the subject and other disciplines, and their students’ prior understanding of the subject. Instructional outcomes are clear, represent important learning in the subject, and are aligned to the curriculum. The instructional design includes learning activities that are well sequenced and require all students to think, problem solve, inquire, and defend conjectures and opinions. Effective teachers design formative assessments to monitor learning, and they provide the information needed to differentiate instruction. Measures of student learning align with the curriculum, enabling students to demonstrate their understanding in more than one way.</w:t>
      </w:r>
    </w:p>
    <w:p w:rsidR="00126BF1" w:rsidRDefault="00126BF1" w:rsidP="00126BF1">
      <w:pPr>
        <w:spacing w:line="240" w:lineRule="auto"/>
        <w:jc w:val="both"/>
      </w:pPr>
      <w:r>
        <w:rPr>
          <w:rFonts w:ascii="Tahoma" w:eastAsia="Tahoma" w:hAnsi="Tahoma" w:cs="Tahoma"/>
          <w:b/>
          <w:sz w:val="24"/>
          <w:szCs w:val="24"/>
        </w:rPr>
        <w:t>Instruction</w:t>
      </w:r>
      <w:r>
        <w:rPr>
          <w:rFonts w:ascii="Tahoma" w:eastAsia="Tahoma" w:hAnsi="Tahoma" w:cs="Tahoma"/>
          <w:sz w:val="24"/>
          <w:szCs w:val="24"/>
        </w:rPr>
        <w:t>:</w:t>
      </w:r>
      <w:r>
        <w:rPr>
          <w:rFonts w:ascii="Tahoma" w:eastAsia="Tahoma" w:hAnsi="Tahoma" w:cs="Tahoma"/>
          <w:b/>
          <w:sz w:val="24"/>
          <w:szCs w:val="24"/>
        </w:rPr>
        <w:t xml:space="preserve"> </w:t>
      </w:r>
      <w:r>
        <w:rPr>
          <w:rFonts w:ascii="Tahoma" w:eastAsia="Tahoma" w:hAnsi="Tahoma" w:cs="Tahoma"/>
          <w:sz w:val="24"/>
          <w:szCs w:val="24"/>
        </w:rPr>
        <w:t>Effective teachers organize their classrooms so that all students can learn. They maximize instructional time and foster respectful interactions with and among students, ensuring that students find the classroom a safe place to take intellectual risks. Students themselves make a substantive contribution to the effective functioning of the class by assisting with classroom procedures, ensuring effective use of physical space, and supporting the learning of classmates. Students and teachers work in ways that demonstrate their belief that hard work will result in higher levels of learning. Student behavior is consistently appropriate, and the teacher’s handling of infractions is subtle, preventive, and respectful of students’ dignity.</w:t>
      </w:r>
    </w:p>
    <w:p w:rsidR="00126BF1" w:rsidRDefault="00126BF1" w:rsidP="00126BF1">
      <w:pPr>
        <w:spacing w:line="240" w:lineRule="auto"/>
        <w:jc w:val="both"/>
        <w:rPr>
          <w:rFonts w:ascii="Tahoma" w:eastAsia="Tahoma" w:hAnsi="Tahoma" w:cs="Tahoma"/>
          <w:b/>
          <w:sz w:val="24"/>
          <w:szCs w:val="24"/>
        </w:rPr>
      </w:pPr>
    </w:p>
    <w:p w:rsidR="00126BF1" w:rsidRDefault="00126BF1" w:rsidP="00126BF1">
      <w:pPr>
        <w:spacing w:line="240" w:lineRule="auto"/>
        <w:jc w:val="both"/>
      </w:pPr>
      <w:r>
        <w:rPr>
          <w:rFonts w:ascii="Tahoma" w:eastAsia="Tahoma" w:hAnsi="Tahoma" w:cs="Tahoma"/>
          <w:b/>
          <w:sz w:val="24"/>
          <w:szCs w:val="24"/>
        </w:rPr>
        <w:lastRenderedPageBreak/>
        <w:t>Classroom Environment</w:t>
      </w:r>
      <w:r>
        <w:rPr>
          <w:rFonts w:ascii="Tahoma" w:eastAsia="Tahoma" w:hAnsi="Tahoma" w:cs="Tahoma"/>
          <w:sz w:val="24"/>
          <w:szCs w:val="24"/>
        </w:rPr>
        <w:t>: In the classrooms of accomplished teachers, all students are highly engaged in learning. They make significant contributions to the success of the class through participation in high-level discussions and active involvement in their learning and the learning of others. Teacher explanations are clear and invite student intellectual engagement. The teacher’s feedback is specific to learning goals and rubrics and offers concrete suggestions for improvement. As a result, students understand their progress in learning the content and can explain the learning goals and what they need to do in order to improve. Effective teachers recognize their responsibility for student learning and make adjustments, as needed, to ensure student success.</w:t>
      </w:r>
    </w:p>
    <w:p w:rsidR="00126BF1" w:rsidRDefault="00126BF1" w:rsidP="00126BF1">
      <w:pPr>
        <w:spacing w:line="240" w:lineRule="auto"/>
        <w:jc w:val="both"/>
      </w:pPr>
      <w:r>
        <w:rPr>
          <w:rFonts w:ascii="Tahoma" w:eastAsia="Tahoma" w:hAnsi="Tahoma" w:cs="Tahoma"/>
          <w:b/>
          <w:sz w:val="24"/>
          <w:szCs w:val="24"/>
        </w:rPr>
        <w:t>Professional Responsibilities</w:t>
      </w:r>
      <w:r>
        <w:rPr>
          <w:rFonts w:ascii="Tahoma" w:eastAsia="Tahoma" w:hAnsi="Tahoma" w:cs="Tahoma"/>
          <w:sz w:val="24"/>
          <w:szCs w:val="24"/>
        </w:rPr>
        <w:t>: Accomplished teachers have high ethical standards and a deep sense of professionalism, focused on improving their own teaching and supporting the ongoing learning of colleagues. Their record-keeping systems are efficient and effective, and they communicate with families clearly, frequently, and with cultural sensitivity. Accomplished teachers assume leadership roles in both school and LEA projects, and they engage in a wide range of professional development activities to strengthen their practice. Reflection on their own teaching results in ideas for improvement that are shared across professional learning communities and contribute to improving the practice of all.</w:t>
      </w:r>
    </w:p>
    <w:tbl>
      <w:tblPr>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2"/>
        <w:gridCol w:w="6912"/>
      </w:tblGrid>
      <w:tr w:rsidR="00126BF1" w:rsidRPr="00126BF1" w:rsidTr="00DF0EBE">
        <w:tc>
          <w:tcPr>
            <w:tcW w:w="6912" w:type="dxa"/>
            <w:tcMar>
              <w:top w:w="100" w:type="dxa"/>
              <w:left w:w="100" w:type="dxa"/>
              <w:bottom w:w="100" w:type="dxa"/>
              <w:right w:w="100" w:type="dxa"/>
            </w:tcMar>
          </w:tcPr>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r w:rsidRPr="00126BF1">
              <w:rPr>
                <w:rFonts w:ascii="Tahoma" w:eastAsia="Tahoma" w:hAnsi="Tahoma" w:cs="Tahoma"/>
                <w:b/>
                <w:color w:val="000000"/>
                <w:sz w:val="24"/>
                <w:szCs w:val="24"/>
              </w:rPr>
              <w:t>Planning and Preparation</w:t>
            </w:r>
          </w:p>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1a Demonstrating Knowledge of Content and Pedagogy</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1b Demonstrating Knowledge of Students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1c Setting Instructional Outcomes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1d Demonstrating Knowledge of Resources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1e Designing Coherent Instruction</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1f Designing Student Assessments</w:t>
            </w:r>
          </w:p>
        </w:tc>
        <w:tc>
          <w:tcPr>
            <w:tcW w:w="6912" w:type="dxa"/>
            <w:tcMar>
              <w:top w:w="100" w:type="dxa"/>
              <w:left w:w="100" w:type="dxa"/>
              <w:bottom w:w="100" w:type="dxa"/>
              <w:right w:w="100" w:type="dxa"/>
            </w:tcMar>
          </w:tcPr>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r w:rsidRPr="00126BF1">
              <w:rPr>
                <w:rFonts w:ascii="Tahoma" w:eastAsia="Tahoma" w:hAnsi="Tahoma" w:cs="Tahoma"/>
                <w:b/>
                <w:color w:val="000000"/>
                <w:sz w:val="24"/>
                <w:szCs w:val="24"/>
              </w:rPr>
              <w:t>Instruction</w:t>
            </w:r>
          </w:p>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3a Communicating with Students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3b Using Questioning and Discussion Techniques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3c Engaging Students in Learning</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3d Using Assessment in Instruction</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3e Demonstrating Flexibility and Responsiveness</w:t>
            </w:r>
          </w:p>
        </w:tc>
      </w:tr>
      <w:tr w:rsidR="00126BF1" w:rsidRPr="00126BF1" w:rsidTr="00DF0EBE">
        <w:tc>
          <w:tcPr>
            <w:tcW w:w="6912" w:type="dxa"/>
            <w:tcMar>
              <w:top w:w="100" w:type="dxa"/>
              <w:left w:w="100" w:type="dxa"/>
              <w:bottom w:w="100" w:type="dxa"/>
              <w:right w:w="100" w:type="dxa"/>
            </w:tcMar>
          </w:tcPr>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r w:rsidRPr="00126BF1">
              <w:rPr>
                <w:rFonts w:ascii="Tahoma" w:eastAsia="Tahoma" w:hAnsi="Tahoma" w:cs="Tahoma"/>
                <w:b/>
                <w:color w:val="000000"/>
                <w:sz w:val="24"/>
                <w:szCs w:val="24"/>
              </w:rPr>
              <w:t>Classroom Environment</w:t>
            </w:r>
          </w:p>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2a Creating an Environment of Respect and Rapport</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2b Establishing a Culture for Learning</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2c Managing Classroom Procedures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2d Managing Student Behavior</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2e Organizing Physical Space</w:t>
            </w:r>
          </w:p>
        </w:tc>
        <w:tc>
          <w:tcPr>
            <w:tcW w:w="6912" w:type="dxa"/>
            <w:tcMar>
              <w:top w:w="100" w:type="dxa"/>
              <w:left w:w="100" w:type="dxa"/>
              <w:bottom w:w="100" w:type="dxa"/>
              <w:right w:w="100" w:type="dxa"/>
            </w:tcMar>
          </w:tcPr>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r w:rsidRPr="00126BF1">
              <w:rPr>
                <w:rFonts w:ascii="Tahoma" w:eastAsia="Tahoma" w:hAnsi="Tahoma" w:cs="Tahoma"/>
                <w:b/>
                <w:color w:val="000000"/>
                <w:sz w:val="24"/>
                <w:szCs w:val="24"/>
              </w:rPr>
              <w:t>Professional Responsibilities</w:t>
            </w:r>
          </w:p>
          <w:p w:rsidR="00126BF1" w:rsidRPr="00126BF1" w:rsidRDefault="00126BF1" w:rsidP="00126BF1">
            <w:pPr>
              <w:pBdr>
                <w:top w:val="nil"/>
                <w:left w:val="nil"/>
                <w:bottom w:val="nil"/>
                <w:right w:val="nil"/>
                <w:between w:val="nil"/>
              </w:pBdr>
              <w:spacing w:after="0" w:line="240" w:lineRule="auto"/>
              <w:rPr>
                <w:rFonts w:ascii="Calibri" w:eastAsia="Calibri" w:hAnsi="Calibri" w:cs="Calibri"/>
                <w:color w:val="000000"/>
              </w:rPr>
            </w:pP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4a Reflecting on Teaching</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4b Maintaining Accurate Records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4c Communicating with Families</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4d Participating in the Professional Community</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4e Growing and Developing Professionally</w:t>
            </w:r>
          </w:p>
          <w:p w:rsidR="00126BF1" w:rsidRPr="00126BF1" w:rsidRDefault="00126BF1" w:rsidP="00126BF1">
            <w:pPr>
              <w:pBdr>
                <w:top w:val="nil"/>
                <w:left w:val="nil"/>
                <w:bottom w:val="nil"/>
                <w:right w:val="nil"/>
                <w:between w:val="nil"/>
              </w:pBdr>
              <w:spacing w:after="0" w:line="276" w:lineRule="auto"/>
              <w:rPr>
                <w:rFonts w:ascii="Calibri" w:eastAsia="Calibri" w:hAnsi="Calibri" w:cs="Calibri"/>
                <w:color w:val="000000"/>
              </w:rPr>
            </w:pPr>
            <w:r w:rsidRPr="00126BF1">
              <w:rPr>
                <w:rFonts w:ascii="Tahoma" w:eastAsia="Tahoma" w:hAnsi="Tahoma" w:cs="Tahoma"/>
                <w:color w:val="000000"/>
                <w:sz w:val="24"/>
                <w:szCs w:val="24"/>
              </w:rPr>
              <w:t>4f Showing Professionalism</w:t>
            </w:r>
          </w:p>
        </w:tc>
      </w:tr>
    </w:tbl>
    <w:p w:rsidR="00F30868" w:rsidRDefault="00F30868" w:rsidP="00F30868">
      <w:pPr>
        <w:spacing w:after="0" w:line="240" w:lineRule="auto"/>
        <w:rPr>
          <w:rFonts w:ascii="Arial" w:hAnsi="Arial" w:cs="Arial"/>
          <w:color w:val="44546A" w:themeColor="text2"/>
          <w:sz w:val="18"/>
        </w:rPr>
      </w:pPr>
      <w:r w:rsidRPr="00F30868">
        <w:rPr>
          <w:rFonts w:ascii="Arial" w:hAnsi="Arial" w:cs="Arial"/>
          <w:color w:val="44546A" w:themeColor="text2"/>
          <w:sz w:val="30"/>
        </w:rPr>
        <w:lastRenderedPageBreak/>
        <w:t>February 2018</w:t>
      </w:r>
      <w:r>
        <w:rPr>
          <w:rFonts w:ascii="Arial" w:hAnsi="Arial" w:cs="Arial"/>
          <w:color w:val="44546A" w:themeColor="text2"/>
          <w:sz w:val="30"/>
        </w:rPr>
        <w:br/>
      </w:r>
      <w:r>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F30868" w:rsidRPr="00F30868" w:rsidTr="00F30868">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F30868" w:rsidRPr="00F30868" w:rsidRDefault="00F30868" w:rsidP="00F30868">
            <w:pPr>
              <w:spacing w:after="0"/>
              <w:rPr>
                <w:rFonts w:ascii="Arial" w:hAnsi="Arial" w:cs="Arial"/>
                <w:color w:val="345393"/>
                <w:sz w:val="16"/>
              </w:rPr>
            </w:pPr>
            <w:bookmarkStart w:id="0"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F30868" w:rsidRPr="00F30868" w:rsidRDefault="00F30868" w:rsidP="00F30868">
            <w:pPr>
              <w:spacing w:after="0"/>
              <w:jc w:val="center"/>
              <w:rPr>
                <w:rFonts w:ascii="Arial" w:hAnsi="Arial" w:cs="Arial"/>
                <w:b/>
                <w:color w:val="25478B"/>
                <w:sz w:val="32"/>
              </w:rPr>
            </w:pPr>
            <w:r w:rsidRPr="00F30868">
              <w:rPr>
                <w:rFonts w:ascii="Arial" w:hAnsi="Arial" w:cs="Arial"/>
                <w:b/>
                <w:color w:val="25478B"/>
                <w:sz w:val="32"/>
              </w:rPr>
              <w:t>February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F30868" w:rsidRPr="00F30868" w:rsidRDefault="00F30868" w:rsidP="00F30868">
            <w:pPr>
              <w:spacing w:after="0"/>
              <w:jc w:val="right"/>
              <w:rPr>
                <w:rFonts w:ascii="Arial" w:hAnsi="Arial" w:cs="Arial"/>
                <w:color w:val="345393"/>
                <w:sz w:val="16"/>
              </w:rPr>
            </w:pPr>
          </w:p>
        </w:tc>
      </w:tr>
      <w:tr w:rsidR="00F30868" w:rsidRPr="00C34A73" w:rsidTr="00F30868">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F30868" w:rsidRPr="00C34A73" w:rsidRDefault="00F30868" w:rsidP="00F30868">
            <w:pPr>
              <w:spacing w:before="20" w:after="20" w:line="240" w:lineRule="auto"/>
              <w:jc w:val="center"/>
              <w:rPr>
                <w:rFonts w:ascii="Arial" w:hAnsi="Arial" w:cs="Arial"/>
                <w:b/>
                <w:color w:val="FFFFFF"/>
              </w:rPr>
            </w:pPr>
            <w:r>
              <w:rPr>
                <w:rFonts w:ascii="Arial" w:hAnsi="Arial" w:cs="Arial"/>
                <w:b/>
                <w:color w:val="FFFFFF"/>
              </w:rPr>
              <w:t>Sat</w:t>
            </w:r>
          </w:p>
        </w:tc>
      </w:tr>
      <w:tr w:rsidR="00F30868" w:rsidRPr="00F30868" w:rsidTr="00F30868">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F30868" w:rsidRPr="00F30868" w:rsidRDefault="00F30868" w:rsidP="00551004">
            <w:pPr>
              <w:pStyle w:val="CalendarText"/>
              <w:spacing w:after="40"/>
              <w:rPr>
                <w:rStyle w:val="CalendarNumbers"/>
                <w:bCs w:val="0"/>
                <w:color w:val="00000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F30868" w:rsidRPr="00F30868" w:rsidRDefault="00F30868" w:rsidP="00551004">
            <w:pPr>
              <w:pStyle w:val="CalendarText"/>
              <w:spacing w:after="40"/>
              <w:rPr>
                <w:rStyle w:val="CalendarNumbers"/>
                <w:bCs w:val="0"/>
                <w:color w:val="000000"/>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F30868" w:rsidRPr="00F30868" w:rsidRDefault="00F30868" w:rsidP="00551004">
            <w:pPr>
              <w:pStyle w:val="CalendarText"/>
              <w:spacing w:after="40"/>
              <w:rPr>
                <w:rStyle w:val="CalendarNumbers"/>
                <w:bCs w:val="0"/>
                <w:color w:val="00000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F30868" w:rsidRPr="00F30868" w:rsidRDefault="00F30868" w:rsidP="00551004">
            <w:pPr>
              <w:pStyle w:val="CalendarText"/>
              <w:spacing w:after="40"/>
              <w:rPr>
                <w:rStyle w:val="CalendarNumbers"/>
                <w:bCs w:val="0"/>
                <w:color w:val="000000"/>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3</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r>
      <w:tr w:rsidR="00F30868" w:rsidRPr="00F30868"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4</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7030A0"/>
          </w:tcPr>
          <w:p w:rsidR="00F30868" w:rsidRDefault="00F30868" w:rsidP="00F30868">
            <w:pPr>
              <w:pStyle w:val="CalendarText"/>
              <w:rPr>
                <w:rStyle w:val="StyleStyleCalendarNumbers10ptNotBold11pt"/>
                <w:sz w:val="24"/>
              </w:rPr>
            </w:pPr>
            <w:r>
              <w:rPr>
                <w:rStyle w:val="StyleStyleCalendarNumbers10ptNotBold11pt"/>
                <w:sz w:val="24"/>
              </w:rPr>
              <w:t>5</w:t>
            </w:r>
            <w:r w:rsidRPr="00F30868">
              <w:rPr>
                <w:rStyle w:val="WinCalendarHolidayBlue"/>
              </w:rPr>
              <w:t xml:space="preserve"> </w:t>
            </w:r>
          </w:p>
          <w:p w:rsidR="00F30868" w:rsidRPr="001D5D97" w:rsidRDefault="00FB20F9" w:rsidP="008F03B0">
            <w:pPr>
              <w:pStyle w:val="CalendarText"/>
              <w:spacing w:after="40"/>
              <w:jc w:val="center"/>
              <w:rPr>
                <w:rStyle w:val="WinCalendarBLANKCELLSTYLE0"/>
                <w:b/>
                <w:color w:val="auto"/>
              </w:rPr>
            </w:pPr>
            <w:r w:rsidRPr="001D5D97">
              <w:rPr>
                <w:rStyle w:val="WinCalendarBLANKCELLSTYLE0"/>
                <w:b/>
                <w:color w:val="auto"/>
              </w:rPr>
              <w:t>Skedula</w:t>
            </w:r>
          </w:p>
          <w:p w:rsidR="008F03B0" w:rsidRPr="008F03B0" w:rsidRDefault="008A74DD" w:rsidP="008F03B0">
            <w:pPr>
              <w:pStyle w:val="CalendarText"/>
              <w:spacing w:after="40"/>
              <w:jc w:val="center"/>
              <w:rPr>
                <w:rStyle w:val="WinCalendarBLANKCELLSTYLE0"/>
                <w:b/>
              </w:rPr>
            </w:pPr>
            <w:r w:rsidRPr="001D5D97">
              <w:rPr>
                <w:rStyle w:val="WinCalendarBLANKCELLSTYLE0"/>
                <w:b/>
                <w:color w:val="auto"/>
              </w:rPr>
              <w:t>[PR]</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6</w:t>
            </w:r>
            <w:r w:rsidRPr="00F30868">
              <w:rPr>
                <w:rStyle w:val="WinCalendarHolidayBlue"/>
              </w:rPr>
              <w:t xml:space="preserve"> </w:t>
            </w:r>
          </w:p>
          <w:p w:rsidR="00F30868" w:rsidRPr="008F03B0" w:rsidRDefault="0008586D" w:rsidP="008F03B0">
            <w:pPr>
              <w:pStyle w:val="CalendarText"/>
              <w:spacing w:after="40"/>
              <w:jc w:val="center"/>
              <w:rPr>
                <w:rStyle w:val="WinCalendarBLANKCELLSTYLE0"/>
                <w:b/>
              </w:rPr>
            </w:pPr>
            <w:r w:rsidRPr="008F03B0">
              <w:rPr>
                <w:rStyle w:val="WinCalendarBLANKCELLSTYLE0"/>
                <w:b/>
              </w:rPr>
              <w:t>Department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7</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8</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9</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10</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r>
      <w:tr w:rsidR="00F30868" w:rsidRPr="00F30868"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11</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8EAADB" w:themeFill="accent5" w:themeFillTint="99"/>
          </w:tcPr>
          <w:p w:rsidR="00F30868" w:rsidRDefault="00F30868" w:rsidP="00F30868">
            <w:pPr>
              <w:pStyle w:val="CalendarText"/>
              <w:rPr>
                <w:rStyle w:val="StyleStyleCalendarNumbers10ptNotBold11pt"/>
                <w:sz w:val="24"/>
              </w:rPr>
            </w:pPr>
            <w:r>
              <w:rPr>
                <w:rStyle w:val="StyleStyleCalendarNumbers10ptNotBold11pt"/>
                <w:sz w:val="24"/>
              </w:rPr>
              <w:t>12</w:t>
            </w:r>
            <w:r w:rsidRPr="00F30868">
              <w:rPr>
                <w:rStyle w:val="WinCalendarHolidayBlue"/>
              </w:rPr>
              <w:t xml:space="preserve"> </w:t>
            </w:r>
          </w:p>
          <w:p w:rsidR="00F30868" w:rsidRDefault="00FB20F9" w:rsidP="008F03B0">
            <w:pPr>
              <w:pStyle w:val="CalendarText"/>
              <w:spacing w:after="40"/>
              <w:jc w:val="center"/>
              <w:rPr>
                <w:rStyle w:val="WinCalendarBLANKCELLSTYLE0"/>
                <w:b/>
              </w:rPr>
            </w:pPr>
            <w:r w:rsidRPr="008F03B0">
              <w:rPr>
                <w:rStyle w:val="WinCalendarBLANKCELLSTYLE0"/>
                <w:b/>
              </w:rPr>
              <w:t>Task Development &amp; Analysis</w:t>
            </w:r>
          </w:p>
          <w:p w:rsidR="008A74DD" w:rsidRPr="008F03B0" w:rsidRDefault="008A74DD" w:rsidP="008F03B0">
            <w:pPr>
              <w:pStyle w:val="CalendarText"/>
              <w:spacing w:after="40"/>
              <w:jc w:val="center"/>
              <w:rPr>
                <w:rStyle w:val="WinCalendarBLANKCELLSTYLE0"/>
                <w:b/>
              </w:rPr>
            </w:pPr>
            <w:r>
              <w:rPr>
                <w:rStyle w:val="WinCalendarBLANKCELLSTYLE0"/>
                <w:b/>
              </w:rPr>
              <w:t>[P&amp;P]</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13</w:t>
            </w:r>
            <w:r w:rsidRPr="00F30868">
              <w:rPr>
                <w:rStyle w:val="WinCalendarHolidayBlue"/>
              </w:rPr>
              <w:t xml:space="preserve"> </w:t>
            </w:r>
          </w:p>
          <w:p w:rsidR="00F30868" w:rsidRPr="008F03B0" w:rsidRDefault="00FB20F9" w:rsidP="008F03B0">
            <w:pPr>
              <w:pStyle w:val="CalendarText"/>
              <w:spacing w:after="40"/>
              <w:jc w:val="center"/>
              <w:rPr>
                <w:rStyle w:val="WinCalendarBLANKCELLSTYLE0"/>
                <w:b/>
              </w:rPr>
            </w:pPr>
            <w:r w:rsidRPr="008F03B0">
              <w:rPr>
                <w:rStyle w:val="WinCalendarBLANKCELLSTYLE0"/>
                <w:b/>
              </w:rPr>
              <w:t>Inquiry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14</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15</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16</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17</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r>
      <w:tr w:rsidR="00F30868" w:rsidRPr="00F30868" w:rsidTr="00F30868">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18</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19</w:t>
            </w:r>
            <w:r w:rsidRPr="00F30868">
              <w:rPr>
                <w:rStyle w:val="WinCalendarHolidayBlue"/>
              </w:rPr>
              <w:t xml:space="preserve"> </w:t>
            </w:r>
          </w:p>
          <w:p w:rsidR="00F30868" w:rsidRPr="008F03B0" w:rsidRDefault="00FB20F9" w:rsidP="008F03B0">
            <w:pPr>
              <w:pStyle w:val="CalendarText"/>
              <w:spacing w:after="40"/>
              <w:jc w:val="center"/>
              <w:rPr>
                <w:rStyle w:val="WinCalendarBLANKCELLSTYLE0"/>
                <w:b/>
              </w:rPr>
            </w:pPr>
            <w:r w:rsidRPr="008F03B0">
              <w:rPr>
                <w:rStyle w:val="WinCalendarBLANKCELLSTYLE0"/>
                <w:b/>
              </w:rPr>
              <w:t>Break</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20</w:t>
            </w:r>
            <w:r w:rsidRPr="00F30868">
              <w:rPr>
                <w:rStyle w:val="WinCalendarHolidayBlue"/>
              </w:rPr>
              <w:t xml:space="preserve"> </w:t>
            </w:r>
          </w:p>
          <w:p w:rsidR="00F30868" w:rsidRPr="008F03B0" w:rsidRDefault="00FB20F9" w:rsidP="008F03B0">
            <w:pPr>
              <w:pStyle w:val="CalendarText"/>
              <w:spacing w:after="40"/>
              <w:jc w:val="center"/>
              <w:rPr>
                <w:rStyle w:val="WinCalendarBLANKCELLSTYLE0"/>
                <w:b/>
              </w:rPr>
            </w:pPr>
            <w:r w:rsidRPr="008F03B0">
              <w:rPr>
                <w:rStyle w:val="WinCalendarBLANKCELLSTYLE0"/>
                <w:b/>
              </w:rPr>
              <w:t>Break</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21</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22</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23</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24</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r>
      <w:tr w:rsidR="00F30868" w:rsidRPr="00F30868" w:rsidTr="008867D9">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F30868" w:rsidRDefault="00F30868" w:rsidP="00F30868">
            <w:pPr>
              <w:pStyle w:val="CalendarText"/>
              <w:rPr>
                <w:rStyle w:val="StyleStyleCalendarNumbers10ptNotBold11pt"/>
                <w:sz w:val="24"/>
              </w:rPr>
            </w:pPr>
            <w:r>
              <w:rPr>
                <w:rStyle w:val="StyleStyleCalendarNumbers10ptNotBold11pt"/>
                <w:sz w:val="24"/>
              </w:rPr>
              <w:t>25</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7030A0"/>
          </w:tcPr>
          <w:p w:rsidR="00F30868" w:rsidRDefault="00F30868" w:rsidP="00F30868">
            <w:pPr>
              <w:pStyle w:val="CalendarText"/>
              <w:rPr>
                <w:rStyle w:val="StyleStyleCalendarNumbers10ptNotBold11pt"/>
                <w:sz w:val="24"/>
              </w:rPr>
            </w:pPr>
            <w:r>
              <w:rPr>
                <w:rStyle w:val="StyleStyleCalendarNumbers10ptNotBold11pt"/>
                <w:sz w:val="24"/>
              </w:rPr>
              <w:t>26</w:t>
            </w:r>
            <w:r w:rsidRPr="00F30868">
              <w:rPr>
                <w:rStyle w:val="WinCalendarHolidayBlue"/>
              </w:rPr>
              <w:t xml:space="preserve"> </w:t>
            </w:r>
          </w:p>
          <w:p w:rsidR="00F30868" w:rsidRPr="001D5D97" w:rsidRDefault="00FB20F9" w:rsidP="008F03B0">
            <w:pPr>
              <w:pStyle w:val="CalendarText"/>
              <w:spacing w:after="40"/>
              <w:jc w:val="center"/>
              <w:rPr>
                <w:rStyle w:val="WinCalendarBLANKCELLSTYLE0"/>
                <w:b/>
                <w:color w:val="auto"/>
              </w:rPr>
            </w:pPr>
            <w:r w:rsidRPr="001D5D97">
              <w:rPr>
                <w:rStyle w:val="WinCalendarBLANKCELLSTYLE0"/>
                <w:b/>
                <w:color w:val="auto"/>
              </w:rPr>
              <w:t>Inquiry Presentations</w:t>
            </w:r>
          </w:p>
          <w:p w:rsidR="008A74DD" w:rsidRPr="008F03B0" w:rsidRDefault="008A74DD" w:rsidP="008F03B0">
            <w:pPr>
              <w:pStyle w:val="CalendarText"/>
              <w:spacing w:after="40"/>
              <w:jc w:val="center"/>
              <w:rPr>
                <w:rStyle w:val="WinCalendarBLANKCELLSTYLE0"/>
                <w:b/>
              </w:rPr>
            </w:pPr>
            <w:r w:rsidRPr="001D5D97">
              <w:rPr>
                <w:rStyle w:val="WinCalendarBLANKCELLSTYLE0"/>
                <w:b/>
                <w:color w:val="auto"/>
              </w:rPr>
              <w:t>[PR]</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27</w:t>
            </w:r>
            <w:r w:rsidRPr="00F30868">
              <w:rPr>
                <w:rStyle w:val="WinCalendarHolidayBlue"/>
              </w:rPr>
              <w:t xml:space="preserve"> </w:t>
            </w:r>
          </w:p>
          <w:p w:rsidR="00F30868" w:rsidRPr="008F03B0" w:rsidRDefault="00FB20F9" w:rsidP="008F03B0">
            <w:pPr>
              <w:pStyle w:val="CalendarText"/>
              <w:spacing w:after="40"/>
              <w:jc w:val="center"/>
              <w:rPr>
                <w:rStyle w:val="WinCalendarBLANKCELLSTYLE0"/>
                <w:b/>
              </w:rPr>
            </w:pPr>
            <w:bookmarkStart w:id="1" w:name="_GoBack"/>
            <w:bookmarkEnd w:id="1"/>
            <w:r w:rsidRPr="008F03B0">
              <w:rPr>
                <w:rStyle w:val="WinCalendarBLANKCELLSTYLE0"/>
                <w:b/>
              </w:rPr>
              <w:t>Grade</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F30868" w:rsidRDefault="00F30868" w:rsidP="00F30868">
            <w:pPr>
              <w:pStyle w:val="CalendarText"/>
              <w:rPr>
                <w:rStyle w:val="StyleStyleCalendarNumbers10ptNotBold11pt"/>
                <w:sz w:val="24"/>
              </w:rPr>
            </w:pPr>
            <w:r>
              <w:rPr>
                <w:rStyle w:val="StyleStyleCalendarNumbers10ptNotBold11pt"/>
                <w:sz w:val="24"/>
              </w:rPr>
              <w:t>28</w:t>
            </w:r>
            <w:r w:rsidRPr="00F30868">
              <w:rPr>
                <w:rStyle w:val="WinCalendarHolidayBlue"/>
              </w:rPr>
              <w:t xml:space="preserve"> </w:t>
            </w:r>
          </w:p>
          <w:p w:rsidR="00F30868" w:rsidRPr="00F30868" w:rsidRDefault="00F30868" w:rsidP="00551004">
            <w:pPr>
              <w:pStyle w:val="CalendarText"/>
              <w:spacing w:after="40"/>
              <w:rPr>
                <w:rStyle w:val="WinCalendarBLANKCELLSTYLE0"/>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rsidR="00F30868" w:rsidRPr="00F30868" w:rsidRDefault="00F30868" w:rsidP="00551004">
            <w:pPr>
              <w:pStyle w:val="CalendarText"/>
              <w:spacing w:after="40"/>
              <w:rPr>
                <w:rStyle w:val="CalendarNumbers"/>
                <w:bCs w:val="0"/>
                <w:color w:val="000000"/>
                <w:szCs w:val="20"/>
              </w:rPr>
            </w:pPr>
          </w:p>
        </w:tc>
      </w:tr>
      <w:bookmarkEnd w:id="0"/>
    </w:tbl>
    <w:p w:rsidR="00F30868" w:rsidRDefault="00F30868"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126BF1">
      <w:pPr>
        <w:spacing w:after="0" w:line="240" w:lineRule="auto"/>
        <w:rPr>
          <w:rFonts w:ascii="Arial" w:hAnsi="Arial" w:cs="Arial"/>
          <w:color w:val="44546A" w:themeColor="text2"/>
          <w:sz w:val="30"/>
        </w:rPr>
      </w:pPr>
    </w:p>
    <w:p w:rsidR="00126BF1" w:rsidRDefault="00126BF1" w:rsidP="00126BF1">
      <w:pPr>
        <w:spacing w:after="0" w:line="240" w:lineRule="auto"/>
        <w:rPr>
          <w:rFonts w:ascii="Arial" w:hAnsi="Arial" w:cs="Arial"/>
          <w:color w:val="44546A" w:themeColor="text2"/>
          <w:sz w:val="18"/>
        </w:rPr>
      </w:pPr>
      <w:r w:rsidRPr="0074088F">
        <w:rPr>
          <w:rFonts w:ascii="Arial" w:hAnsi="Arial" w:cs="Arial"/>
          <w:color w:val="44546A" w:themeColor="text2"/>
          <w:sz w:val="30"/>
        </w:rPr>
        <w:lastRenderedPageBreak/>
        <w:t>March 2018</w:t>
      </w:r>
      <w:r>
        <w:rPr>
          <w:rFonts w:ascii="Arial" w:hAnsi="Arial" w:cs="Arial"/>
          <w:color w:val="44546A" w:themeColor="text2"/>
          <w:sz w:val="30"/>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126BF1" w:rsidRPr="0074088F" w:rsidTr="00DF0EB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26BF1" w:rsidRPr="0074088F" w:rsidRDefault="00126BF1" w:rsidP="00DF0EBE">
            <w:pPr>
              <w:spacing w:after="0"/>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F0F3F7"/>
            <w:vAlign w:val="bottom"/>
          </w:tcPr>
          <w:p w:rsidR="00126BF1" w:rsidRPr="0074088F" w:rsidRDefault="00126BF1" w:rsidP="00DF0EBE">
            <w:pPr>
              <w:spacing w:after="0"/>
              <w:jc w:val="center"/>
              <w:rPr>
                <w:rFonts w:ascii="Arial" w:hAnsi="Arial" w:cs="Arial"/>
                <w:b/>
                <w:color w:val="25478B"/>
                <w:sz w:val="32"/>
              </w:rPr>
            </w:pPr>
            <w:r w:rsidRPr="0074088F">
              <w:rPr>
                <w:rFonts w:ascii="Arial" w:hAnsi="Arial" w:cs="Arial"/>
                <w:b/>
                <w:color w:val="25478B"/>
                <w:sz w:val="32"/>
              </w:rPr>
              <w:t>March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26BF1" w:rsidRPr="0074088F" w:rsidRDefault="00126BF1" w:rsidP="00DF0EBE">
            <w:pPr>
              <w:spacing w:after="0"/>
              <w:jc w:val="right"/>
              <w:rPr>
                <w:rFonts w:ascii="Arial" w:hAnsi="Arial" w:cs="Arial"/>
                <w:color w:val="345393"/>
                <w:sz w:val="16"/>
              </w:rPr>
            </w:pPr>
          </w:p>
        </w:tc>
      </w:tr>
      <w:tr w:rsidR="00126BF1" w:rsidRPr="00C34A73" w:rsidTr="00DF0EB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Sat</w:t>
            </w:r>
          </w:p>
        </w:tc>
      </w:tr>
      <w:tr w:rsidR="00126BF1" w:rsidRPr="0074088F" w:rsidTr="00DF0EBE">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126BF1" w:rsidRPr="0074088F" w:rsidRDefault="00126BF1" w:rsidP="00DF0EBE">
            <w:pPr>
              <w:pStyle w:val="CalendarText"/>
              <w:spacing w:after="40"/>
              <w:rPr>
                <w:rStyle w:val="CalendarNumbers"/>
                <w:bCs w:val="0"/>
                <w:color w:val="00000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126BF1" w:rsidRPr="0074088F" w:rsidRDefault="00126BF1" w:rsidP="00DF0EBE">
            <w:pPr>
              <w:pStyle w:val="CalendarText"/>
              <w:spacing w:after="40"/>
              <w:rPr>
                <w:rStyle w:val="CalendarNumbers"/>
                <w:bCs w:val="0"/>
                <w:color w:val="000000"/>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126BF1" w:rsidRPr="0074088F" w:rsidRDefault="00126BF1" w:rsidP="00DF0EBE">
            <w:pPr>
              <w:pStyle w:val="CalendarText"/>
              <w:spacing w:after="40"/>
              <w:rPr>
                <w:rStyle w:val="CalendarNumbers"/>
                <w:bCs w:val="0"/>
                <w:color w:val="00000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126BF1" w:rsidRPr="0074088F" w:rsidRDefault="00126BF1" w:rsidP="00DF0EBE">
            <w:pPr>
              <w:pStyle w:val="CalendarText"/>
              <w:spacing w:after="40"/>
              <w:rPr>
                <w:rStyle w:val="CalendarNumbers"/>
                <w:bCs w:val="0"/>
                <w:color w:val="000000"/>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3</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r>
      <w:tr w:rsidR="00126BF1" w:rsidRPr="0074088F"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4</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92D050"/>
          </w:tcPr>
          <w:p w:rsidR="00126BF1" w:rsidRDefault="00126BF1" w:rsidP="00DF0EBE">
            <w:pPr>
              <w:pStyle w:val="CalendarText"/>
              <w:rPr>
                <w:rStyle w:val="StyleStyleCalendarNumbers10ptNotBold11pt"/>
                <w:sz w:val="24"/>
              </w:rPr>
            </w:pPr>
            <w:r>
              <w:rPr>
                <w:rStyle w:val="StyleStyleCalendarNumbers10ptNotBold11pt"/>
                <w:sz w:val="24"/>
              </w:rPr>
              <w:t>5</w:t>
            </w:r>
            <w:r w:rsidRPr="0074088F">
              <w:rPr>
                <w:rStyle w:val="WinCalendarHolidayBlue"/>
              </w:rPr>
              <w:t xml:space="preserve"> </w:t>
            </w:r>
          </w:p>
          <w:p w:rsidR="00126BF1" w:rsidRDefault="0008586D" w:rsidP="008F03B0">
            <w:pPr>
              <w:pStyle w:val="CalendarText"/>
              <w:spacing w:after="40"/>
              <w:jc w:val="center"/>
              <w:rPr>
                <w:rStyle w:val="WinCalendarBLANKCELLSTYLE0"/>
                <w:b/>
              </w:rPr>
            </w:pPr>
            <w:r w:rsidRPr="008F03B0">
              <w:rPr>
                <w:rStyle w:val="WinCalendarBLANKCELLSTYLE0"/>
                <w:b/>
              </w:rPr>
              <w:t>The Writing Process: AVID</w:t>
            </w:r>
          </w:p>
          <w:p w:rsidR="008A74DD" w:rsidRPr="008F03B0" w:rsidRDefault="008A74DD" w:rsidP="008F03B0">
            <w:pPr>
              <w:pStyle w:val="CalendarText"/>
              <w:spacing w:after="40"/>
              <w:jc w:val="center"/>
              <w:rPr>
                <w:rStyle w:val="WinCalendarBLANKCELLSTYLE0"/>
                <w:b/>
              </w:rPr>
            </w:pPr>
            <w:r>
              <w:rPr>
                <w:rStyle w:val="WinCalendarBLANKCELLSTYLE0"/>
                <w:b/>
              </w:rPr>
              <w:t>[I}</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6</w:t>
            </w:r>
            <w:r w:rsidRPr="0074088F">
              <w:rPr>
                <w:rStyle w:val="WinCalendarHolidayBlue"/>
              </w:rPr>
              <w:t xml:space="preserve"> </w:t>
            </w:r>
          </w:p>
          <w:p w:rsidR="00126BF1" w:rsidRPr="008F03B0" w:rsidRDefault="0008586D" w:rsidP="008F03B0">
            <w:pPr>
              <w:pStyle w:val="CalendarText"/>
              <w:spacing w:after="40"/>
              <w:jc w:val="center"/>
              <w:rPr>
                <w:rStyle w:val="WinCalendarBLANKCELLSTYLE0"/>
                <w:b/>
              </w:rPr>
            </w:pPr>
            <w:r w:rsidRPr="008F03B0">
              <w:rPr>
                <w:rStyle w:val="WinCalendarBLANKCELLSTYLE0"/>
                <w:b/>
              </w:rPr>
              <w:t>Department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7</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8</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9</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10</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r>
      <w:tr w:rsidR="00126BF1" w:rsidRPr="0074088F"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11</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FFFF00"/>
          </w:tcPr>
          <w:p w:rsidR="00126BF1" w:rsidRDefault="00126BF1" w:rsidP="00DF0EBE">
            <w:pPr>
              <w:pStyle w:val="CalendarText"/>
              <w:rPr>
                <w:rStyle w:val="StyleStyleCalendarNumbers10ptNotBold11pt"/>
                <w:sz w:val="24"/>
              </w:rPr>
            </w:pPr>
            <w:r>
              <w:rPr>
                <w:rStyle w:val="StyleStyleCalendarNumbers10ptNotBold11pt"/>
                <w:sz w:val="24"/>
              </w:rPr>
              <w:t>12</w:t>
            </w:r>
            <w:r w:rsidRPr="0074088F">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Positive Behavior Support Systems</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13</w:t>
            </w:r>
            <w:r w:rsidRPr="0074088F">
              <w:rPr>
                <w:rStyle w:val="WinCalendarHolidayBlue"/>
              </w:rPr>
              <w:t xml:space="preserve"> </w:t>
            </w:r>
          </w:p>
          <w:p w:rsidR="00126BF1" w:rsidRPr="008F03B0" w:rsidRDefault="0008586D" w:rsidP="008F03B0">
            <w:pPr>
              <w:pStyle w:val="CalendarText"/>
              <w:spacing w:after="40"/>
              <w:jc w:val="center"/>
              <w:rPr>
                <w:rStyle w:val="WinCalendarBLANKCELLSTYLE0"/>
                <w:b/>
              </w:rPr>
            </w:pPr>
            <w:r w:rsidRPr="008F03B0">
              <w:rPr>
                <w:rStyle w:val="WinCalendarBLANKCELLSTYLE0"/>
                <w:b/>
              </w:rPr>
              <w:t>Inquiry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14</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15</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16</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17</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r>
      <w:tr w:rsidR="00126BF1" w:rsidRPr="0074088F"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18</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FFFF00"/>
          </w:tcPr>
          <w:p w:rsidR="00126BF1" w:rsidRDefault="00126BF1" w:rsidP="00DF0EBE">
            <w:pPr>
              <w:pStyle w:val="CalendarText"/>
              <w:rPr>
                <w:rStyle w:val="StyleStyleCalendarNumbers10ptNotBold11pt"/>
                <w:sz w:val="24"/>
              </w:rPr>
            </w:pPr>
            <w:r>
              <w:rPr>
                <w:rStyle w:val="StyleStyleCalendarNumbers10ptNotBold11pt"/>
                <w:sz w:val="24"/>
              </w:rPr>
              <w:t>19</w:t>
            </w:r>
            <w:r w:rsidRPr="0074088F">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AVID: Conflict Management</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20</w:t>
            </w:r>
            <w:r w:rsidRPr="0074088F">
              <w:rPr>
                <w:rStyle w:val="WinCalendarHolidayBlue"/>
              </w:rPr>
              <w:t xml:space="preserve"> </w:t>
            </w:r>
          </w:p>
          <w:p w:rsidR="00126BF1" w:rsidRPr="008F03B0"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Grade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21</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22</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23</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24</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r>
      <w:tr w:rsidR="00126BF1" w:rsidRPr="0074088F" w:rsidTr="008867D9">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25</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8EAADB" w:themeFill="accent5" w:themeFillTint="99"/>
          </w:tcPr>
          <w:p w:rsidR="00126BF1" w:rsidRDefault="00126BF1" w:rsidP="00DF0EBE">
            <w:pPr>
              <w:pStyle w:val="CalendarText"/>
              <w:rPr>
                <w:rStyle w:val="StyleStyleCalendarNumbers10ptNotBold11pt"/>
                <w:sz w:val="24"/>
              </w:rPr>
            </w:pPr>
            <w:r>
              <w:rPr>
                <w:rStyle w:val="StyleStyleCalendarNumbers10ptNotBold11pt"/>
                <w:sz w:val="24"/>
              </w:rPr>
              <w:t>26</w:t>
            </w:r>
            <w:r w:rsidRPr="0074088F">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Learning Targets</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[P&amp;P]</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27</w:t>
            </w:r>
            <w:r w:rsidRPr="0074088F">
              <w:rPr>
                <w:rStyle w:val="WinCalendarHolidayBlue"/>
              </w:rPr>
              <w:t xml:space="preserve"> </w:t>
            </w:r>
          </w:p>
          <w:p w:rsidR="00126BF1" w:rsidRPr="008F03B0"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Department</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28</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29</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30</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31</w:t>
            </w:r>
            <w:r w:rsidRPr="0074088F">
              <w:rPr>
                <w:rStyle w:val="WinCalendarHolidayBlue"/>
              </w:rPr>
              <w:t xml:space="preserve"> </w:t>
            </w:r>
          </w:p>
          <w:p w:rsidR="00126BF1" w:rsidRPr="0074088F" w:rsidRDefault="00126BF1" w:rsidP="00DF0EBE">
            <w:pPr>
              <w:pStyle w:val="CalendarText"/>
              <w:spacing w:after="40"/>
              <w:rPr>
                <w:rStyle w:val="WinCalendarBLANKCELLSTYLE0"/>
              </w:rPr>
            </w:pPr>
          </w:p>
        </w:tc>
      </w:tr>
    </w:tbl>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126BF1">
      <w:pPr>
        <w:spacing w:after="0" w:line="240" w:lineRule="auto"/>
        <w:rPr>
          <w:rFonts w:ascii="Arial" w:hAnsi="Arial" w:cs="Arial"/>
          <w:color w:val="44546A" w:themeColor="text2"/>
          <w:sz w:val="30"/>
        </w:rPr>
      </w:pPr>
    </w:p>
    <w:p w:rsidR="00126BF1" w:rsidRDefault="00126BF1" w:rsidP="00126BF1">
      <w:pPr>
        <w:spacing w:after="0" w:line="240" w:lineRule="auto"/>
        <w:rPr>
          <w:rFonts w:ascii="Arial" w:hAnsi="Arial" w:cs="Arial"/>
          <w:color w:val="44546A" w:themeColor="text2"/>
          <w:sz w:val="30"/>
        </w:rPr>
      </w:pPr>
    </w:p>
    <w:p w:rsidR="00126BF1" w:rsidRDefault="00126BF1" w:rsidP="00126BF1">
      <w:pPr>
        <w:spacing w:after="0" w:line="240" w:lineRule="auto"/>
        <w:rPr>
          <w:rFonts w:ascii="Arial" w:hAnsi="Arial" w:cs="Arial"/>
          <w:color w:val="44546A" w:themeColor="text2"/>
          <w:sz w:val="18"/>
        </w:rPr>
      </w:pPr>
      <w:r w:rsidRPr="00B271D2">
        <w:rPr>
          <w:rFonts w:ascii="Arial" w:hAnsi="Arial" w:cs="Arial"/>
          <w:color w:val="44546A" w:themeColor="text2"/>
          <w:sz w:val="30"/>
        </w:rPr>
        <w:lastRenderedPageBreak/>
        <w:t>April 2018</w:t>
      </w:r>
      <w:r>
        <w:rPr>
          <w:rFonts w:ascii="Arial" w:hAnsi="Arial" w:cs="Arial"/>
          <w:color w:val="44546A" w:themeColor="text2"/>
          <w:sz w:val="30"/>
        </w:rPr>
        <w:br/>
      </w:r>
      <w:r>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126BF1" w:rsidRPr="00B271D2" w:rsidTr="00DF0EB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26BF1" w:rsidRPr="00B271D2" w:rsidRDefault="00126BF1" w:rsidP="00DF0EBE">
            <w:pPr>
              <w:spacing w:after="0"/>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F0F3F7"/>
            <w:vAlign w:val="bottom"/>
          </w:tcPr>
          <w:p w:rsidR="00126BF1" w:rsidRPr="00B271D2" w:rsidRDefault="00126BF1" w:rsidP="00DF0EBE">
            <w:pPr>
              <w:spacing w:after="0"/>
              <w:jc w:val="center"/>
              <w:rPr>
                <w:rFonts w:ascii="Arial" w:hAnsi="Arial" w:cs="Arial"/>
                <w:b/>
                <w:color w:val="25478B"/>
                <w:sz w:val="32"/>
              </w:rPr>
            </w:pPr>
            <w:r w:rsidRPr="00B271D2">
              <w:rPr>
                <w:rFonts w:ascii="Arial" w:hAnsi="Arial" w:cs="Arial"/>
                <w:b/>
                <w:color w:val="25478B"/>
                <w:sz w:val="32"/>
              </w:rPr>
              <w:t>April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26BF1" w:rsidRPr="00B271D2" w:rsidRDefault="00126BF1" w:rsidP="00DF0EBE">
            <w:pPr>
              <w:spacing w:after="0"/>
              <w:jc w:val="right"/>
              <w:rPr>
                <w:rFonts w:ascii="Arial" w:hAnsi="Arial" w:cs="Arial"/>
                <w:color w:val="345393"/>
                <w:sz w:val="16"/>
              </w:rPr>
            </w:pPr>
          </w:p>
        </w:tc>
      </w:tr>
      <w:tr w:rsidR="00126BF1" w:rsidRPr="00C34A73" w:rsidTr="00DF0EB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26BF1" w:rsidRPr="00C34A73" w:rsidRDefault="00126BF1" w:rsidP="00DF0EBE">
            <w:pPr>
              <w:spacing w:before="20" w:after="20" w:line="240" w:lineRule="auto"/>
              <w:jc w:val="center"/>
              <w:rPr>
                <w:rFonts w:ascii="Arial" w:hAnsi="Arial" w:cs="Arial"/>
                <w:b/>
                <w:color w:val="FFFFFF"/>
              </w:rPr>
            </w:pPr>
            <w:r>
              <w:rPr>
                <w:rFonts w:ascii="Arial" w:hAnsi="Arial" w:cs="Arial"/>
                <w:b/>
                <w:color w:val="FFFFFF"/>
              </w:rPr>
              <w:t>Sat</w:t>
            </w:r>
          </w:p>
        </w:tc>
      </w:tr>
      <w:tr w:rsidR="00126BF1" w:rsidRPr="00B271D2" w:rsidTr="00DF0EBE">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w:t>
            </w:r>
            <w:r w:rsidRPr="00B271D2">
              <w:rPr>
                <w:rStyle w:val="WinCalendarHolidayBlue"/>
              </w:rPr>
              <w:t xml:space="preserve"> </w:t>
            </w:r>
          </w:p>
          <w:p w:rsidR="00126BF1" w:rsidRPr="008F03B0" w:rsidRDefault="001C1AC0" w:rsidP="008F03B0">
            <w:pPr>
              <w:pStyle w:val="CalendarText"/>
              <w:spacing w:after="40"/>
              <w:jc w:val="center"/>
              <w:rPr>
                <w:rStyle w:val="WinCalendarBLANKCELLSTYLE0"/>
                <w:b/>
                <w:sz w:val="18"/>
                <w:szCs w:val="18"/>
              </w:rPr>
            </w:pPr>
            <w:r w:rsidRPr="008F03B0">
              <w:rPr>
                <w:rStyle w:val="WinCalendarBLANKCELLSTYLE0"/>
                <w:b/>
                <w:sz w:val="18"/>
                <w:szCs w:val="18"/>
              </w:rPr>
              <w:t>Break</w:t>
            </w:r>
          </w:p>
        </w:tc>
        <w:tc>
          <w:tcPr>
            <w:tcW w:w="715"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3</w:t>
            </w:r>
            <w:r w:rsidRPr="00B271D2">
              <w:rPr>
                <w:rStyle w:val="WinCalendarHolidayBlue"/>
              </w:rPr>
              <w:t xml:space="preserve"> </w:t>
            </w:r>
          </w:p>
          <w:p w:rsidR="00126BF1" w:rsidRPr="008F03B0" w:rsidRDefault="008F03B0" w:rsidP="008F03B0">
            <w:pPr>
              <w:pStyle w:val="CalendarText"/>
              <w:spacing w:after="40"/>
              <w:jc w:val="center"/>
              <w:rPr>
                <w:rStyle w:val="WinCalendarBLANKCELLSTYLE0"/>
                <w:b/>
                <w:sz w:val="18"/>
                <w:szCs w:val="18"/>
              </w:rPr>
            </w:pPr>
            <w:r w:rsidRPr="008F03B0">
              <w:rPr>
                <w:rStyle w:val="WinCalendarBLANKCELLSTYLE0"/>
                <w:b/>
                <w:sz w:val="18"/>
                <w:szCs w:val="18"/>
              </w:rPr>
              <w:t>Break</w:t>
            </w:r>
          </w:p>
        </w:tc>
        <w:tc>
          <w:tcPr>
            <w:tcW w:w="714"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4</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5</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6</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7</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r>
      <w:tr w:rsidR="00126BF1" w:rsidRPr="00B271D2" w:rsidTr="008867D9">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8</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7030A0"/>
          </w:tcPr>
          <w:p w:rsidR="00126BF1" w:rsidRDefault="00126BF1" w:rsidP="00DF0EBE">
            <w:pPr>
              <w:pStyle w:val="CalendarText"/>
              <w:rPr>
                <w:rStyle w:val="StyleStyleCalendarNumbers10ptNotBold11pt"/>
                <w:sz w:val="24"/>
              </w:rPr>
            </w:pPr>
            <w:r>
              <w:rPr>
                <w:rStyle w:val="StyleStyleCalendarNumbers10ptNotBold11pt"/>
                <w:sz w:val="24"/>
              </w:rPr>
              <w:t>9</w:t>
            </w:r>
            <w:r w:rsidRPr="00B271D2">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Grading Smarter Not Harder</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[PR]</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10</w:t>
            </w:r>
            <w:r w:rsidRPr="00B271D2">
              <w:rPr>
                <w:rStyle w:val="WinCalendarHolidayBlue"/>
              </w:rPr>
              <w:t xml:space="preserve"> </w:t>
            </w:r>
          </w:p>
          <w:p w:rsidR="00126BF1" w:rsidRPr="008F03B0" w:rsidRDefault="0008586D" w:rsidP="008F03B0">
            <w:pPr>
              <w:pStyle w:val="CalendarText"/>
              <w:spacing w:after="40"/>
              <w:jc w:val="center"/>
              <w:rPr>
                <w:rStyle w:val="WinCalendarBLANKCELLSTYLE0"/>
                <w:b/>
              </w:rPr>
            </w:pPr>
            <w:r w:rsidRPr="008F03B0">
              <w:rPr>
                <w:rStyle w:val="WinCalendarBLANKCELLSTYLE0"/>
                <w:b/>
              </w:rPr>
              <w:t>I</w:t>
            </w:r>
            <w:r w:rsidRPr="008F03B0">
              <w:rPr>
                <w:rStyle w:val="WinCalendarBLANKCELLSTYLE0"/>
                <w:b/>
                <w:sz w:val="18"/>
                <w:szCs w:val="18"/>
              </w:rPr>
              <w:t>nquiry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11</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12</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13</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14</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r>
      <w:tr w:rsidR="00126BF1" w:rsidRPr="00B271D2" w:rsidTr="00062DE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15</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FFFF00"/>
          </w:tcPr>
          <w:p w:rsidR="00126BF1" w:rsidRDefault="00126BF1" w:rsidP="00DF0EBE">
            <w:pPr>
              <w:pStyle w:val="CalendarText"/>
              <w:rPr>
                <w:rStyle w:val="StyleStyleCalendarNumbers10ptNotBold11pt"/>
                <w:sz w:val="24"/>
              </w:rPr>
            </w:pPr>
            <w:r>
              <w:rPr>
                <w:rStyle w:val="StyleStyleCalendarNumbers10ptNotBold11pt"/>
                <w:sz w:val="24"/>
              </w:rPr>
              <w:t>16</w:t>
            </w:r>
            <w:r w:rsidRPr="00B271D2">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Discipline with Dignity</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17</w:t>
            </w:r>
            <w:r w:rsidRPr="00B271D2">
              <w:rPr>
                <w:rStyle w:val="WinCalendarHolidayBlue"/>
              </w:rPr>
              <w:t xml:space="preserve"> </w:t>
            </w:r>
          </w:p>
          <w:p w:rsidR="00126BF1" w:rsidRPr="008F03B0"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Grade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18</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19</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20</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21</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r>
      <w:tr w:rsidR="00126BF1" w:rsidRPr="00B271D2" w:rsidTr="00062DE6">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22</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92D050"/>
          </w:tcPr>
          <w:p w:rsidR="00126BF1" w:rsidRDefault="00126BF1" w:rsidP="00DF0EBE">
            <w:pPr>
              <w:pStyle w:val="CalendarText"/>
              <w:rPr>
                <w:rStyle w:val="StyleStyleCalendarNumbers10ptNotBold11pt"/>
                <w:sz w:val="24"/>
              </w:rPr>
            </w:pPr>
            <w:r>
              <w:rPr>
                <w:rStyle w:val="StyleStyleCalendarNumbers10ptNotBold11pt"/>
                <w:sz w:val="24"/>
              </w:rPr>
              <w:t>23</w:t>
            </w:r>
            <w:r w:rsidRPr="00B271D2">
              <w:rPr>
                <w:rStyle w:val="WinCalendarHolidayBlue"/>
              </w:rPr>
              <w:t xml:space="preserve"> </w:t>
            </w:r>
          </w:p>
          <w:p w:rsidR="00126BF1"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Avid: Critical Reading</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[I]</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24</w:t>
            </w:r>
            <w:r w:rsidRPr="00B271D2">
              <w:rPr>
                <w:rStyle w:val="WinCalendarHolidayBlue"/>
              </w:rPr>
              <w:t xml:space="preserve"> </w:t>
            </w:r>
          </w:p>
          <w:p w:rsidR="00126BF1" w:rsidRPr="008F03B0" w:rsidRDefault="0008586D" w:rsidP="008F03B0">
            <w:pPr>
              <w:pStyle w:val="CalendarText"/>
              <w:spacing w:after="40"/>
              <w:jc w:val="center"/>
              <w:rPr>
                <w:rStyle w:val="WinCalendarBLANKCELLSTYLE0"/>
                <w:b/>
                <w:sz w:val="18"/>
                <w:szCs w:val="18"/>
              </w:rPr>
            </w:pPr>
            <w:r w:rsidRPr="008F03B0">
              <w:rPr>
                <w:rStyle w:val="WinCalendarBLANKCELLSTYLE0"/>
                <w:b/>
                <w:sz w:val="18"/>
                <w:szCs w:val="18"/>
              </w:rPr>
              <w:t>Department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25</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26</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Default="00126BF1" w:rsidP="00DF0EBE">
            <w:pPr>
              <w:pStyle w:val="CalendarText"/>
              <w:rPr>
                <w:rStyle w:val="StyleStyleCalendarNumbers10ptNotBold11pt"/>
                <w:sz w:val="24"/>
              </w:rPr>
            </w:pPr>
            <w:r>
              <w:rPr>
                <w:rStyle w:val="StyleStyleCalendarNumbers10ptNotBold11pt"/>
                <w:sz w:val="24"/>
              </w:rPr>
              <w:t>27</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28</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r>
      <w:tr w:rsidR="00126BF1" w:rsidRPr="00B271D2" w:rsidTr="008867D9">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126BF1" w:rsidRDefault="00126BF1" w:rsidP="00DF0EBE">
            <w:pPr>
              <w:pStyle w:val="CalendarText"/>
              <w:rPr>
                <w:rStyle w:val="StyleStyleCalendarNumbers10ptNotBold11pt"/>
                <w:sz w:val="24"/>
              </w:rPr>
            </w:pPr>
            <w:r>
              <w:rPr>
                <w:rStyle w:val="StyleStyleCalendarNumbers10ptNotBold11pt"/>
                <w:sz w:val="24"/>
              </w:rPr>
              <w:t>29</w:t>
            </w:r>
            <w:r w:rsidRPr="00B271D2">
              <w:rPr>
                <w:rStyle w:val="WinCalendarHolidayBlue"/>
              </w:rPr>
              <w:t xml:space="preserve"> </w:t>
            </w:r>
          </w:p>
          <w:p w:rsidR="00126BF1" w:rsidRPr="00B271D2" w:rsidRDefault="00126BF1" w:rsidP="00DF0EBE">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8EAADB" w:themeFill="accent5" w:themeFillTint="99"/>
          </w:tcPr>
          <w:p w:rsidR="00126BF1" w:rsidRDefault="00126BF1" w:rsidP="00DF0EBE">
            <w:pPr>
              <w:pStyle w:val="CalendarText"/>
              <w:rPr>
                <w:rStyle w:val="StyleStyleCalendarNumbers10ptNotBold11pt"/>
                <w:sz w:val="24"/>
              </w:rPr>
            </w:pPr>
            <w:r>
              <w:rPr>
                <w:rStyle w:val="StyleStyleCalendarNumbers10ptNotBold11pt"/>
                <w:sz w:val="24"/>
              </w:rPr>
              <w:t>30</w:t>
            </w:r>
            <w:r w:rsidRPr="00B271D2">
              <w:rPr>
                <w:rStyle w:val="WinCalendarHolidayBlue"/>
              </w:rPr>
              <w:t xml:space="preserve"> </w:t>
            </w:r>
          </w:p>
          <w:p w:rsidR="00126BF1" w:rsidRDefault="000511C8" w:rsidP="008867D9">
            <w:pPr>
              <w:pStyle w:val="CalendarText"/>
              <w:shd w:val="clear" w:color="auto" w:fill="8EAADB" w:themeFill="accent5" w:themeFillTint="99"/>
              <w:spacing w:after="40"/>
              <w:jc w:val="center"/>
              <w:rPr>
                <w:rStyle w:val="WinCalendarBLANKCELLSTYLE0"/>
                <w:b/>
                <w:sz w:val="18"/>
                <w:szCs w:val="18"/>
              </w:rPr>
            </w:pPr>
            <w:r w:rsidRPr="008F03B0">
              <w:rPr>
                <w:rStyle w:val="WinCalendarBLANKCELLSTYLE0"/>
                <w:b/>
                <w:sz w:val="18"/>
                <w:szCs w:val="18"/>
              </w:rPr>
              <w:t>ELLs</w:t>
            </w:r>
          </w:p>
          <w:p w:rsidR="008A74DD" w:rsidRPr="008F03B0" w:rsidRDefault="008A74DD" w:rsidP="008F03B0">
            <w:pPr>
              <w:pStyle w:val="CalendarText"/>
              <w:spacing w:after="40"/>
              <w:jc w:val="center"/>
              <w:rPr>
                <w:rStyle w:val="WinCalendarBLANKCELLSTYLE0"/>
                <w:b/>
                <w:sz w:val="18"/>
                <w:szCs w:val="18"/>
              </w:rPr>
            </w:pPr>
            <w:r>
              <w:rPr>
                <w:rStyle w:val="WinCalendarBLANKCELLSTYLE0"/>
                <w:b/>
                <w:sz w:val="18"/>
                <w:szCs w:val="18"/>
              </w:rPr>
              <w:t>[P&amp;P]</w:t>
            </w: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rsidR="00126BF1" w:rsidRPr="00B271D2" w:rsidRDefault="00126BF1" w:rsidP="00DF0EBE">
            <w:pPr>
              <w:pStyle w:val="CalendarText"/>
              <w:spacing w:after="40"/>
              <w:rPr>
                <w:rStyle w:val="CalendarNumbers"/>
                <w:bCs w:val="0"/>
                <w:color w:val="000000"/>
                <w:szCs w:val="20"/>
              </w:rPr>
            </w:pPr>
          </w:p>
        </w:tc>
      </w:tr>
    </w:tbl>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26BF1" w:rsidRDefault="00126BF1" w:rsidP="00F30868">
      <w:pPr>
        <w:spacing w:after="0"/>
        <w:rPr>
          <w:color w:val="1F3864" w:themeColor="accent5" w:themeShade="80"/>
          <w:sz w:val="20"/>
        </w:rPr>
      </w:pPr>
    </w:p>
    <w:p w:rsidR="001C1AC0" w:rsidRDefault="001C1AC0" w:rsidP="00126BF1">
      <w:pPr>
        <w:spacing w:after="0" w:line="240" w:lineRule="auto"/>
        <w:rPr>
          <w:rFonts w:ascii="Arial" w:hAnsi="Arial" w:cs="Arial"/>
          <w:color w:val="44546A" w:themeColor="text2"/>
          <w:sz w:val="30"/>
        </w:rPr>
      </w:pPr>
    </w:p>
    <w:p w:rsidR="001C1AC0" w:rsidRDefault="001C1AC0" w:rsidP="00126BF1">
      <w:pPr>
        <w:spacing w:after="0" w:line="240" w:lineRule="auto"/>
        <w:rPr>
          <w:rFonts w:ascii="Arial" w:hAnsi="Arial" w:cs="Arial"/>
          <w:color w:val="44546A" w:themeColor="text2"/>
          <w:sz w:val="30"/>
        </w:rPr>
      </w:pPr>
    </w:p>
    <w:p w:rsidR="001C1AC0" w:rsidRPr="001C1AC0" w:rsidRDefault="001C1AC0" w:rsidP="001C1AC0">
      <w:pPr>
        <w:spacing w:after="0" w:line="240" w:lineRule="auto"/>
        <w:rPr>
          <w:rFonts w:ascii="Arial" w:hAnsi="Arial" w:cs="Arial"/>
          <w:color w:val="44546A" w:themeColor="text2"/>
          <w:sz w:val="18"/>
        </w:rPr>
      </w:pPr>
      <w:r w:rsidRPr="001C1AC0">
        <w:rPr>
          <w:rFonts w:ascii="Arial" w:hAnsi="Arial" w:cs="Arial"/>
          <w:color w:val="44546A" w:themeColor="text2"/>
          <w:sz w:val="30"/>
        </w:rPr>
        <w:t>May 2018</w:t>
      </w:r>
      <w:r w:rsidRPr="001C1AC0">
        <w:rPr>
          <w:rFonts w:ascii="Arial" w:hAnsi="Arial" w:cs="Arial"/>
          <w:color w:val="44546A" w:themeColor="text2"/>
          <w:sz w:val="30"/>
        </w:rPr>
        <w:br/>
      </w:r>
      <w:r w:rsidRPr="001C1AC0">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1C1AC0" w:rsidRPr="001C1AC0" w:rsidTr="00DF0EB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C1AC0" w:rsidRPr="001C1AC0" w:rsidRDefault="001C1AC0" w:rsidP="001C1AC0">
            <w:pPr>
              <w:spacing w:after="0"/>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F0F3F7"/>
            <w:vAlign w:val="bottom"/>
          </w:tcPr>
          <w:p w:rsidR="001C1AC0" w:rsidRPr="001C1AC0" w:rsidRDefault="001C1AC0" w:rsidP="001C1AC0">
            <w:pPr>
              <w:spacing w:after="0"/>
              <w:jc w:val="center"/>
              <w:rPr>
                <w:rFonts w:ascii="Arial" w:hAnsi="Arial" w:cs="Arial"/>
                <w:b/>
                <w:color w:val="25478B"/>
                <w:sz w:val="32"/>
              </w:rPr>
            </w:pPr>
            <w:r w:rsidRPr="001C1AC0">
              <w:rPr>
                <w:rFonts w:ascii="Arial" w:hAnsi="Arial" w:cs="Arial"/>
                <w:b/>
                <w:color w:val="25478B"/>
                <w:sz w:val="32"/>
              </w:rPr>
              <w:t>May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C1AC0" w:rsidRPr="001C1AC0" w:rsidRDefault="001C1AC0" w:rsidP="001C1AC0">
            <w:pPr>
              <w:spacing w:after="0"/>
              <w:jc w:val="right"/>
              <w:rPr>
                <w:rFonts w:ascii="Arial" w:hAnsi="Arial" w:cs="Arial"/>
                <w:color w:val="345393"/>
                <w:sz w:val="16"/>
              </w:rPr>
            </w:pPr>
          </w:p>
        </w:tc>
      </w:tr>
      <w:tr w:rsidR="001C1AC0" w:rsidRPr="001C1AC0" w:rsidTr="00DF0EB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C1AC0" w:rsidRPr="001C1AC0" w:rsidRDefault="001C1AC0" w:rsidP="001C1AC0">
            <w:pPr>
              <w:spacing w:before="20" w:after="20" w:line="240" w:lineRule="auto"/>
              <w:jc w:val="center"/>
              <w:rPr>
                <w:rFonts w:ascii="Arial" w:hAnsi="Arial" w:cs="Arial"/>
                <w:b/>
                <w:color w:val="FFFFFF"/>
              </w:rPr>
            </w:pPr>
            <w:r w:rsidRPr="001C1AC0">
              <w:rPr>
                <w:rFonts w:ascii="Arial" w:hAnsi="Arial" w:cs="Arial"/>
                <w:b/>
                <w:color w:val="FFFFFF"/>
              </w:rPr>
              <w:t>Sat</w:t>
            </w:r>
          </w:p>
        </w:tc>
      </w:tr>
      <w:tr w:rsidR="001C1AC0" w:rsidRPr="001C1AC0" w:rsidTr="00DF0EBE">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1C1AC0" w:rsidRPr="001C1AC0" w:rsidRDefault="001C1AC0" w:rsidP="001C1AC0">
            <w:pPr>
              <w:spacing w:after="40" w:line="240" w:lineRule="auto"/>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1C1AC0" w:rsidRPr="001C1AC0" w:rsidRDefault="001C1AC0" w:rsidP="001C1AC0">
            <w:pPr>
              <w:spacing w:after="40" w:line="240" w:lineRule="auto"/>
              <w:rPr>
                <w:rFonts w:ascii="Arial" w:eastAsia="Times New Roman" w:hAnsi="Arial" w:cs="Arial"/>
                <w:b/>
                <w:color w:val="000000"/>
                <w:sz w:val="24"/>
                <w:szCs w:val="20"/>
              </w:rPr>
            </w:pPr>
          </w:p>
        </w:tc>
        <w:tc>
          <w:tcPr>
            <w:tcW w:w="715" w:type="pct"/>
            <w:tcBorders>
              <w:top w:val="nil"/>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w:t>
            </w:r>
            <w:r w:rsidRPr="001C1AC0">
              <w:rPr>
                <w:rFonts w:ascii="Arial Narrow" w:eastAsia="Times New Roman" w:hAnsi="Arial Narrow" w:cs="Arial"/>
                <w:color w:val="333399"/>
                <w:sz w:val="18"/>
                <w:szCs w:val="24"/>
              </w:rPr>
              <w:t xml:space="preserve"> </w:t>
            </w:r>
          </w:p>
          <w:p w:rsidR="001C1AC0" w:rsidRPr="008F03B0" w:rsidRDefault="0008586D"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Inquiry</w:t>
            </w:r>
          </w:p>
        </w:tc>
        <w:tc>
          <w:tcPr>
            <w:tcW w:w="714" w:type="pct"/>
            <w:tcBorders>
              <w:top w:val="nil"/>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5" w:type="pct"/>
            <w:tcBorders>
              <w:top w:val="nil"/>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3</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nil"/>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4</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nil"/>
              <w:left w:val="single" w:sz="8" w:space="0" w:color="25478B"/>
              <w:bottom w:val="single" w:sz="8" w:space="0" w:color="25478B"/>
              <w:right w:val="single" w:sz="4"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5</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r>
      <w:tr w:rsidR="001C1AC0" w:rsidRPr="001C1AC0" w:rsidTr="007A702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6</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8EAADB" w:themeFill="accent5" w:themeFillTint="99"/>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7</w:t>
            </w:r>
            <w:r w:rsidRPr="001C1AC0">
              <w:rPr>
                <w:rFonts w:ascii="Arial Narrow" w:eastAsia="Times New Roman" w:hAnsi="Arial Narrow" w:cs="Arial"/>
                <w:color w:val="333399"/>
                <w:sz w:val="18"/>
                <w:szCs w:val="24"/>
              </w:rPr>
              <w:t xml:space="preserve"> </w:t>
            </w:r>
          </w:p>
          <w:p w:rsidR="001C1AC0" w:rsidRDefault="000511C8"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SWDs</w:t>
            </w:r>
          </w:p>
          <w:p w:rsidR="008A74DD" w:rsidRPr="008F03B0" w:rsidRDefault="008A74DD"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[P&amp;P]</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8</w:t>
            </w:r>
            <w:r w:rsidRPr="001C1AC0">
              <w:rPr>
                <w:rFonts w:ascii="Arial Narrow" w:eastAsia="Times New Roman" w:hAnsi="Arial Narrow" w:cs="Arial"/>
                <w:color w:val="333399"/>
                <w:sz w:val="18"/>
                <w:szCs w:val="24"/>
              </w:rPr>
              <w:t xml:space="preserve"> </w:t>
            </w:r>
          </w:p>
          <w:p w:rsidR="001C1AC0" w:rsidRPr="008F03B0" w:rsidRDefault="0008586D"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Grade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9</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10</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11</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12</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r>
      <w:tr w:rsidR="001C1AC0" w:rsidRPr="001C1AC0" w:rsidTr="007A702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13</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7030A0"/>
          </w:tcPr>
          <w:p w:rsidR="008F03B0" w:rsidRPr="008F03B0" w:rsidRDefault="001C1AC0" w:rsidP="008F03B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14</w:t>
            </w:r>
            <w:r w:rsidRPr="001C1AC0">
              <w:rPr>
                <w:rFonts w:ascii="Arial Narrow" w:eastAsia="Times New Roman" w:hAnsi="Arial Narrow" w:cs="Arial"/>
                <w:color w:val="333399"/>
                <w:sz w:val="18"/>
                <w:szCs w:val="24"/>
              </w:rPr>
              <w:t xml:space="preserve"> </w:t>
            </w:r>
          </w:p>
          <w:p w:rsidR="001C1AC0" w:rsidRDefault="000511C8"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Measuring What Matters</w:t>
            </w:r>
          </w:p>
          <w:p w:rsidR="008A74DD" w:rsidRPr="008F03B0" w:rsidRDefault="008A74DD"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[PR</w:t>
            </w:r>
            <w:r w:rsidR="008867D9">
              <w:rPr>
                <w:rFonts w:ascii="Arial Narrow" w:eastAsia="Times New Roman" w:hAnsi="Arial Narrow" w:cs="Arial"/>
                <w:b/>
                <w:color w:val="000000"/>
                <w:sz w:val="18"/>
                <w:szCs w:val="18"/>
              </w:rPr>
              <w: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15</w:t>
            </w:r>
            <w:r w:rsidRPr="001C1AC0">
              <w:rPr>
                <w:rFonts w:ascii="Arial Narrow" w:eastAsia="Times New Roman" w:hAnsi="Arial Narrow" w:cs="Arial"/>
                <w:color w:val="333399"/>
                <w:sz w:val="18"/>
                <w:szCs w:val="24"/>
              </w:rPr>
              <w:t xml:space="preserve"> </w:t>
            </w:r>
          </w:p>
          <w:p w:rsidR="001C1AC0" w:rsidRPr="008F03B0" w:rsidRDefault="0008586D" w:rsidP="008F03B0">
            <w:pPr>
              <w:spacing w:after="40" w:line="240" w:lineRule="auto"/>
              <w:jc w:val="center"/>
              <w:rPr>
                <w:rFonts w:ascii="Arial Narrow" w:eastAsia="Times New Roman" w:hAnsi="Arial Narrow" w:cs="Arial"/>
                <w:b/>
                <w:color w:val="000000"/>
                <w:sz w:val="16"/>
                <w:szCs w:val="24"/>
              </w:rPr>
            </w:pPr>
            <w:r w:rsidRPr="008F03B0">
              <w:rPr>
                <w:rFonts w:ascii="Arial Narrow" w:eastAsia="Times New Roman" w:hAnsi="Arial Narrow" w:cs="Arial"/>
                <w:b/>
                <w:color w:val="000000"/>
                <w:sz w:val="16"/>
                <w:szCs w:val="24"/>
              </w:rPr>
              <w:t>Department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16</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17</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18</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19</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r>
      <w:tr w:rsidR="001C1AC0" w:rsidRPr="001C1AC0" w:rsidTr="007A702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20</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7030A0"/>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21</w:t>
            </w:r>
            <w:r w:rsidRPr="001C1AC0">
              <w:rPr>
                <w:rFonts w:ascii="Arial Narrow" w:eastAsia="Times New Roman" w:hAnsi="Arial Narrow" w:cs="Arial"/>
                <w:color w:val="333399"/>
                <w:sz w:val="18"/>
                <w:szCs w:val="24"/>
              </w:rPr>
              <w:t xml:space="preserve"> </w:t>
            </w:r>
          </w:p>
          <w:p w:rsidR="001C1AC0" w:rsidRDefault="008867D9"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Re</w:t>
            </w:r>
            <w:r w:rsidR="00673D96" w:rsidRPr="008F03B0">
              <w:rPr>
                <w:rFonts w:ascii="Arial Narrow" w:eastAsia="Times New Roman" w:hAnsi="Arial Narrow" w:cs="Arial"/>
                <w:b/>
                <w:color w:val="000000"/>
                <w:sz w:val="18"/>
                <w:szCs w:val="18"/>
              </w:rPr>
              <w:t>thinking Grading</w:t>
            </w:r>
          </w:p>
          <w:p w:rsidR="008867D9" w:rsidRPr="008F03B0" w:rsidRDefault="008867D9"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[PR]</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22</w:t>
            </w:r>
            <w:r w:rsidRPr="001C1AC0">
              <w:rPr>
                <w:rFonts w:ascii="Arial Narrow" w:eastAsia="Times New Roman" w:hAnsi="Arial Narrow" w:cs="Arial"/>
                <w:color w:val="333399"/>
                <w:sz w:val="18"/>
                <w:szCs w:val="24"/>
              </w:rPr>
              <w:t xml:space="preserve"> </w:t>
            </w:r>
          </w:p>
          <w:p w:rsidR="001C1AC0" w:rsidRPr="001C1AC0" w:rsidRDefault="0008586D" w:rsidP="008F03B0">
            <w:pPr>
              <w:spacing w:after="40" w:line="240" w:lineRule="auto"/>
              <w:jc w:val="center"/>
              <w:rPr>
                <w:rFonts w:ascii="Arial Narrow" w:eastAsia="Times New Roman" w:hAnsi="Arial Narrow" w:cs="Arial"/>
                <w:color w:val="000000"/>
                <w:sz w:val="16"/>
                <w:szCs w:val="24"/>
              </w:rPr>
            </w:pPr>
            <w:r>
              <w:rPr>
                <w:rFonts w:ascii="Arial Narrow" w:eastAsia="Times New Roman" w:hAnsi="Arial Narrow" w:cs="Arial"/>
                <w:color w:val="000000"/>
                <w:sz w:val="16"/>
                <w:szCs w:val="24"/>
              </w:rPr>
              <w:t>I</w:t>
            </w:r>
            <w:r w:rsidRPr="008F03B0">
              <w:rPr>
                <w:rFonts w:ascii="Arial Narrow" w:eastAsia="Times New Roman" w:hAnsi="Arial Narrow" w:cs="Arial"/>
                <w:b/>
                <w:color w:val="000000"/>
                <w:sz w:val="18"/>
                <w:szCs w:val="18"/>
              </w:rPr>
              <w:t>nquiry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23</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24</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25</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26</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r>
      <w:tr w:rsidR="001C1AC0" w:rsidRPr="001C1AC0" w:rsidTr="00DF0EBE">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27</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28</w:t>
            </w:r>
            <w:r w:rsidRPr="001C1AC0">
              <w:rPr>
                <w:rFonts w:ascii="Arial Narrow" w:eastAsia="Times New Roman" w:hAnsi="Arial Narrow" w:cs="Arial"/>
                <w:color w:val="333399"/>
                <w:sz w:val="18"/>
                <w:szCs w:val="24"/>
              </w:rPr>
              <w:t xml:space="preserve"> </w:t>
            </w:r>
          </w:p>
          <w:p w:rsidR="001C1AC0" w:rsidRPr="008F03B0" w:rsidRDefault="001C1AC0"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No School</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29</w:t>
            </w:r>
            <w:r w:rsidRPr="001C1AC0">
              <w:rPr>
                <w:rFonts w:ascii="Arial Narrow" w:eastAsia="Times New Roman" w:hAnsi="Arial Narrow" w:cs="Arial"/>
                <w:color w:val="333399"/>
                <w:sz w:val="18"/>
                <w:szCs w:val="24"/>
              </w:rPr>
              <w:t xml:space="preserve"> </w:t>
            </w:r>
          </w:p>
          <w:p w:rsidR="001C1AC0" w:rsidRPr="008F03B0" w:rsidRDefault="000511C8"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Grade</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30</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C1AC0" w:rsidRPr="001C1AC0" w:rsidRDefault="001C1AC0" w:rsidP="001C1AC0">
            <w:pPr>
              <w:spacing w:after="0" w:line="240" w:lineRule="auto"/>
              <w:rPr>
                <w:rFonts w:ascii="Arial" w:eastAsia="Times New Roman" w:hAnsi="Arial" w:cs="Arial"/>
                <w:b/>
                <w:bCs/>
                <w:color w:val="000080"/>
                <w:sz w:val="24"/>
                <w:szCs w:val="20"/>
              </w:rPr>
            </w:pPr>
            <w:r w:rsidRPr="001C1AC0">
              <w:rPr>
                <w:rFonts w:ascii="Arial" w:eastAsia="Times New Roman" w:hAnsi="Arial" w:cs="Arial"/>
                <w:b/>
                <w:bCs/>
                <w:color w:val="000080"/>
                <w:sz w:val="24"/>
                <w:szCs w:val="20"/>
              </w:rPr>
              <w:t>31</w:t>
            </w:r>
            <w:r w:rsidRPr="001C1AC0">
              <w:rPr>
                <w:rFonts w:ascii="Arial Narrow" w:eastAsia="Times New Roman" w:hAnsi="Arial Narrow" w:cs="Arial"/>
                <w:color w:val="333399"/>
                <w:sz w:val="18"/>
                <w:szCs w:val="24"/>
              </w:rPr>
              <w:t xml:space="preserve"> </w:t>
            </w:r>
          </w:p>
          <w:p w:rsidR="001C1AC0" w:rsidRPr="001C1AC0" w:rsidRDefault="001C1AC0" w:rsidP="001C1AC0">
            <w:pPr>
              <w:spacing w:after="40" w:line="240" w:lineRule="auto"/>
              <w:rPr>
                <w:rFonts w:ascii="Arial Narrow" w:eastAsia="Times New Roman" w:hAnsi="Arial Narrow" w:cs="Arial"/>
                <w:color w:val="000000"/>
                <w:sz w:val="16"/>
                <w:szCs w:val="24"/>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rsidR="001C1AC0" w:rsidRPr="001C1AC0" w:rsidRDefault="001C1AC0" w:rsidP="001C1AC0">
            <w:pPr>
              <w:spacing w:after="40" w:line="240" w:lineRule="auto"/>
              <w:rPr>
                <w:rFonts w:ascii="Arial" w:eastAsia="Times New Roman" w:hAnsi="Arial" w:cs="Arial"/>
                <w:b/>
                <w:color w:val="000000"/>
                <w:sz w:val="24"/>
                <w:szCs w:val="20"/>
              </w:rPr>
            </w:pPr>
          </w:p>
        </w:tc>
      </w:tr>
    </w:tbl>
    <w:p w:rsidR="001C1AC0" w:rsidRDefault="001C1AC0" w:rsidP="00126BF1">
      <w:pPr>
        <w:spacing w:after="0" w:line="240" w:lineRule="auto"/>
        <w:rPr>
          <w:rFonts w:ascii="Arial" w:hAnsi="Arial" w:cs="Arial"/>
          <w:color w:val="44546A" w:themeColor="text2"/>
          <w:sz w:val="30"/>
        </w:rPr>
      </w:pPr>
    </w:p>
    <w:p w:rsidR="001C1AC0" w:rsidRDefault="001C1AC0" w:rsidP="00126BF1">
      <w:pPr>
        <w:spacing w:after="0" w:line="240" w:lineRule="auto"/>
        <w:rPr>
          <w:rFonts w:ascii="Arial" w:hAnsi="Arial" w:cs="Arial"/>
          <w:color w:val="44546A" w:themeColor="text2"/>
          <w:sz w:val="30"/>
        </w:rPr>
      </w:pPr>
    </w:p>
    <w:p w:rsidR="001C1AC0" w:rsidRDefault="001C1AC0" w:rsidP="00126BF1">
      <w:pPr>
        <w:spacing w:after="0" w:line="240" w:lineRule="auto"/>
        <w:rPr>
          <w:rFonts w:ascii="Arial" w:hAnsi="Arial" w:cs="Arial"/>
          <w:color w:val="44546A" w:themeColor="text2"/>
          <w:sz w:val="30"/>
        </w:rPr>
      </w:pPr>
    </w:p>
    <w:p w:rsidR="00126BF1" w:rsidRPr="00126BF1" w:rsidRDefault="00126BF1" w:rsidP="00126BF1">
      <w:pPr>
        <w:spacing w:after="0" w:line="240" w:lineRule="auto"/>
        <w:rPr>
          <w:rFonts w:ascii="Arial" w:hAnsi="Arial" w:cs="Arial"/>
          <w:color w:val="44546A" w:themeColor="text2"/>
          <w:sz w:val="18"/>
        </w:rPr>
      </w:pPr>
      <w:r w:rsidRPr="00126BF1">
        <w:rPr>
          <w:rFonts w:ascii="Arial" w:hAnsi="Arial" w:cs="Arial"/>
          <w:color w:val="44546A" w:themeColor="text2"/>
          <w:sz w:val="30"/>
        </w:rPr>
        <w:lastRenderedPageBreak/>
        <w:t>June 2018</w:t>
      </w:r>
      <w:r w:rsidRPr="00126BF1">
        <w:rPr>
          <w:rFonts w:ascii="Arial" w:hAnsi="Arial" w:cs="Arial"/>
          <w:color w:val="44546A" w:themeColor="text2"/>
          <w:sz w:val="30"/>
        </w:rPr>
        <w:br/>
      </w:r>
      <w:r w:rsidRPr="00126BF1">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126BF1" w:rsidRPr="00126BF1" w:rsidTr="00DF0EB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26BF1" w:rsidRPr="00126BF1" w:rsidRDefault="00126BF1" w:rsidP="00126BF1">
            <w:pPr>
              <w:spacing w:after="0"/>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F0F3F7"/>
            <w:vAlign w:val="bottom"/>
          </w:tcPr>
          <w:p w:rsidR="00126BF1" w:rsidRPr="00126BF1" w:rsidRDefault="00126BF1" w:rsidP="00126BF1">
            <w:pPr>
              <w:spacing w:after="0"/>
              <w:jc w:val="center"/>
              <w:rPr>
                <w:rFonts w:ascii="Arial" w:hAnsi="Arial" w:cs="Arial"/>
                <w:b/>
                <w:color w:val="25478B"/>
                <w:sz w:val="32"/>
              </w:rPr>
            </w:pPr>
            <w:r w:rsidRPr="00126BF1">
              <w:rPr>
                <w:rFonts w:ascii="Arial" w:hAnsi="Arial" w:cs="Arial"/>
                <w:b/>
                <w:color w:val="25478B"/>
                <w:sz w:val="32"/>
              </w:rPr>
              <w:t>June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26BF1" w:rsidRPr="00126BF1" w:rsidRDefault="00126BF1" w:rsidP="00126BF1">
            <w:pPr>
              <w:spacing w:after="0"/>
              <w:jc w:val="right"/>
              <w:rPr>
                <w:rFonts w:ascii="Arial" w:hAnsi="Arial" w:cs="Arial"/>
                <w:color w:val="345393"/>
                <w:sz w:val="16"/>
              </w:rPr>
            </w:pPr>
          </w:p>
        </w:tc>
      </w:tr>
      <w:tr w:rsidR="00126BF1" w:rsidRPr="00126BF1" w:rsidTr="00DF0EB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26BF1" w:rsidRPr="00126BF1" w:rsidRDefault="00126BF1" w:rsidP="00126BF1">
            <w:pPr>
              <w:spacing w:before="20" w:after="20" w:line="240" w:lineRule="auto"/>
              <w:jc w:val="center"/>
              <w:rPr>
                <w:rFonts w:ascii="Arial" w:hAnsi="Arial" w:cs="Arial"/>
                <w:b/>
                <w:color w:val="FFFFFF"/>
              </w:rPr>
            </w:pPr>
            <w:r w:rsidRPr="00126BF1">
              <w:rPr>
                <w:rFonts w:ascii="Arial" w:hAnsi="Arial" w:cs="Arial"/>
                <w:b/>
                <w:color w:val="FFFFFF"/>
              </w:rPr>
              <w:t>Sat</w:t>
            </w:r>
          </w:p>
        </w:tc>
      </w:tr>
      <w:tr w:rsidR="00126BF1" w:rsidRPr="00126BF1" w:rsidTr="00DF0EBE">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rsidR="00126BF1" w:rsidRPr="00126BF1" w:rsidRDefault="00126BF1" w:rsidP="00126BF1">
            <w:pPr>
              <w:spacing w:after="40" w:line="240" w:lineRule="auto"/>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126BF1" w:rsidRPr="00126BF1" w:rsidRDefault="00126BF1" w:rsidP="00126BF1">
            <w:pPr>
              <w:spacing w:after="40" w:line="240" w:lineRule="auto"/>
              <w:rPr>
                <w:rFonts w:ascii="Arial" w:eastAsia="Times New Roman" w:hAnsi="Arial" w:cs="Arial"/>
                <w:b/>
                <w:color w:val="000000"/>
                <w:sz w:val="24"/>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126BF1" w:rsidRPr="00126BF1" w:rsidRDefault="00126BF1" w:rsidP="00126BF1">
            <w:pPr>
              <w:spacing w:after="40" w:line="240" w:lineRule="auto"/>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126BF1" w:rsidRPr="00126BF1" w:rsidRDefault="00126BF1" w:rsidP="00126BF1">
            <w:pPr>
              <w:spacing w:after="40" w:line="240" w:lineRule="auto"/>
              <w:rPr>
                <w:rFonts w:ascii="Arial" w:eastAsia="Times New Roman" w:hAnsi="Arial" w:cs="Arial"/>
                <w:b/>
                <w:color w:val="000000"/>
                <w:sz w:val="24"/>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126BF1" w:rsidRPr="00126BF1" w:rsidRDefault="00126BF1" w:rsidP="00126BF1">
            <w:pPr>
              <w:spacing w:after="40" w:line="240" w:lineRule="auto"/>
              <w:rPr>
                <w:rFonts w:ascii="Arial" w:eastAsia="Times New Roman" w:hAnsi="Arial" w:cs="Arial"/>
                <w:b/>
                <w:color w:val="000000"/>
                <w:sz w:val="24"/>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nil"/>
              <w:left w:val="single" w:sz="8" w:space="0" w:color="25478B"/>
              <w:bottom w:val="single" w:sz="8" w:space="0" w:color="25478B"/>
              <w:right w:val="single" w:sz="4"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r>
      <w:tr w:rsidR="00126BF1" w:rsidRPr="00126BF1" w:rsidTr="007A702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3</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FFFF00"/>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4</w:t>
            </w:r>
            <w:r w:rsidRPr="00126BF1">
              <w:rPr>
                <w:rFonts w:ascii="Arial Narrow" w:eastAsia="Times New Roman" w:hAnsi="Arial Narrow" w:cs="Arial"/>
                <w:color w:val="333399"/>
                <w:sz w:val="18"/>
                <w:szCs w:val="24"/>
              </w:rPr>
              <w:t xml:space="preserve"> </w:t>
            </w:r>
          </w:p>
          <w:p w:rsidR="00126BF1" w:rsidRDefault="008F03B0"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Race R</w:t>
            </w:r>
            <w:r w:rsidR="00673D96" w:rsidRPr="008F03B0">
              <w:rPr>
                <w:rFonts w:ascii="Arial Narrow" w:eastAsia="Times New Roman" w:hAnsi="Arial Narrow" w:cs="Arial"/>
                <w:b/>
                <w:color w:val="000000"/>
                <w:sz w:val="18"/>
                <w:szCs w:val="18"/>
              </w:rPr>
              <w:t>elated Stress</w:t>
            </w:r>
          </w:p>
          <w:p w:rsidR="008867D9" w:rsidRPr="008F03B0" w:rsidRDefault="008867D9" w:rsidP="008F03B0">
            <w:pPr>
              <w:spacing w:after="40" w:line="240" w:lineRule="auto"/>
              <w:jc w:val="center"/>
              <w:rPr>
                <w:rFonts w:ascii="Arial Narrow" w:eastAsia="Times New Roman" w:hAnsi="Arial Narrow" w:cs="Arial"/>
                <w:b/>
                <w:color w:val="000000"/>
                <w:sz w:val="18"/>
                <w:szCs w:val="18"/>
              </w:rPr>
            </w:pPr>
            <w:r>
              <w:rPr>
                <w:rFonts w:ascii="Arial Narrow" w:eastAsia="Times New Roman" w:hAnsi="Arial Narrow" w:cs="Arial"/>
                <w:b/>
                <w:color w:val="000000"/>
                <w:sz w:val="18"/>
                <w:szCs w:val="18"/>
              </w:rPr>
              <w:t>[CE]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5</w:t>
            </w:r>
            <w:r w:rsidRPr="00126BF1">
              <w:rPr>
                <w:rFonts w:ascii="Arial Narrow" w:eastAsia="Times New Roman" w:hAnsi="Arial Narrow" w:cs="Arial"/>
                <w:color w:val="333399"/>
                <w:sz w:val="18"/>
                <w:szCs w:val="24"/>
              </w:rPr>
              <w:t xml:space="preserve"> </w:t>
            </w:r>
          </w:p>
          <w:p w:rsidR="00126BF1" w:rsidRPr="008F03B0" w:rsidRDefault="000511C8"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Department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6</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7</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8</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9</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r>
      <w:tr w:rsidR="00126BF1" w:rsidRPr="00126BF1" w:rsidTr="00DF0EB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10</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11</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12</w:t>
            </w:r>
            <w:r w:rsidRPr="00126BF1">
              <w:rPr>
                <w:rFonts w:ascii="Arial Narrow" w:eastAsia="Times New Roman" w:hAnsi="Arial Narrow" w:cs="Arial"/>
                <w:color w:val="333399"/>
                <w:sz w:val="18"/>
                <w:szCs w:val="24"/>
              </w:rPr>
              <w:t xml:space="preserve"> </w:t>
            </w:r>
          </w:p>
          <w:p w:rsidR="00126BF1" w:rsidRPr="008F03B0" w:rsidRDefault="001C1AC0" w:rsidP="008F03B0">
            <w:pPr>
              <w:spacing w:after="40" w:line="240" w:lineRule="auto"/>
              <w:jc w:val="center"/>
              <w:rPr>
                <w:rFonts w:ascii="Arial Narrow" w:eastAsia="Times New Roman" w:hAnsi="Arial Narrow" w:cs="Arial"/>
                <w:b/>
                <w:color w:val="000000"/>
                <w:sz w:val="18"/>
                <w:szCs w:val="18"/>
              </w:rPr>
            </w:pPr>
            <w:r w:rsidRPr="008F03B0">
              <w:rPr>
                <w:rFonts w:ascii="Arial Narrow" w:eastAsia="Times New Roman" w:hAnsi="Arial Narrow" w:cs="Arial"/>
                <w:b/>
                <w:color w:val="000000"/>
                <w:sz w:val="18"/>
                <w:szCs w:val="18"/>
              </w:rPr>
              <w:t>Regents Week</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13</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14</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15</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16</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r>
      <w:tr w:rsidR="00126BF1" w:rsidRPr="00126BF1" w:rsidTr="00DF0EB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17</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18</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19</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20</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21</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22</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23</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r>
      <w:tr w:rsidR="00126BF1" w:rsidRPr="00126BF1" w:rsidTr="00DF0EBE">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24</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25</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26</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27</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28</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29</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rsidR="00126BF1" w:rsidRPr="00126BF1" w:rsidRDefault="00126BF1" w:rsidP="00126BF1">
            <w:pPr>
              <w:spacing w:after="0" w:line="240" w:lineRule="auto"/>
              <w:rPr>
                <w:rFonts w:ascii="Arial" w:eastAsia="Times New Roman" w:hAnsi="Arial" w:cs="Arial"/>
                <w:b/>
                <w:bCs/>
                <w:color w:val="000080"/>
                <w:sz w:val="24"/>
                <w:szCs w:val="20"/>
              </w:rPr>
            </w:pPr>
            <w:r w:rsidRPr="00126BF1">
              <w:rPr>
                <w:rFonts w:ascii="Arial" w:eastAsia="Times New Roman" w:hAnsi="Arial" w:cs="Arial"/>
                <w:b/>
                <w:bCs/>
                <w:color w:val="000080"/>
                <w:sz w:val="24"/>
                <w:szCs w:val="20"/>
              </w:rPr>
              <w:t>30</w:t>
            </w:r>
            <w:r w:rsidRPr="00126BF1">
              <w:rPr>
                <w:rFonts w:ascii="Arial Narrow" w:eastAsia="Times New Roman" w:hAnsi="Arial Narrow" w:cs="Arial"/>
                <w:color w:val="333399"/>
                <w:sz w:val="18"/>
                <w:szCs w:val="24"/>
              </w:rPr>
              <w:t xml:space="preserve"> </w:t>
            </w:r>
          </w:p>
          <w:p w:rsidR="00126BF1" w:rsidRPr="00126BF1" w:rsidRDefault="00126BF1" w:rsidP="00126BF1">
            <w:pPr>
              <w:spacing w:after="40" w:line="240" w:lineRule="auto"/>
              <w:rPr>
                <w:rFonts w:ascii="Arial Narrow" w:eastAsia="Times New Roman" w:hAnsi="Arial Narrow" w:cs="Arial"/>
                <w:color w:val="000000"/>
                <w:sz w:val="16"/>
                <w:szCs w:val="24"/>
              </w:rPr>
            </w:pPr>
          </w:p>
        </w:tc>
      </w:tr>
    </w:tbl>
    <w:p w:rsidR="00126BF1" w:rsidRDefault="00126BF1"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Default="007A702E" w:rsidP="00F30868">
      <w:pPr>
        <w:spacing w:after="0"/>
        <w:rPr>
          <w:color w:val="1F3864" w:themeColor="accent5" w:themeShade="80"/>
          <w:sz w:val="20"/>
        </w:rPr>
      </w:pPr>
    </w:p>
    <w:p w:rsidR="007A702E" w:rsidRPr="004D5536" w:rsidRDefault="007A702E" w:rsidP="00F30868">
      <w:pPr>
        <w:spacing w:after="0"/>
        <w:rPr>
          <w:rFonts w:ascii="Tahoma" w:hAnsi="Tahoma" w:cs="Tahoma"/>
          <w:b/>
          <w:sz w:val="24"/>
          <w:szCs w:val="24"/>
          <w:u w:val="single"/>
        </w:rPr>
      </w:pPr>
      <w:r w:rsidRPr="004D5536">
        <w:rPr>
          <w:rFonts w:ascii="Tahoma" w:hAnsi="Tahoma" w:cs="Tahoma"/>
          <w:b/>
          <w:sz w:val="24"/>
          <w:szCs w:val="24"/>
          <w:u w:val="single"/>
        </w:rPr>
        <w:lastRenderedPageBreak/>
        <w:t>Session Descriptions</w:t>
      </w:r>
    </w:p>
    <w:p w:rsidR="007A702E" w:rsidRPr="00640219" w:rsidRDefault="007A702E" w:rsidP="00F30868">
      <w:pPr>
        <w:spacing w:after="0"/>
        <w:rPr>
          <w:rFonts w:ascii="Tahoma" w:hAnsi="Tahoma" w:cs="Tahoma"/>
          <w:sz w:val="24"/>
          <w:szCs w:val="24"/>
        </w:rPr>
      </w:pPr>
    </w:p>
    <w:p w:rsidR="007A702E" w:rsidRPr="00B716C3" w:rsidRDefault="007A702E"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Skedula</w:t>
      </w:r>
      <w:r w:rsidR="00640219" w:rsidRPr="00B716C3">
        <w:rPr>
          <w:rFonts w:ascii="Tahoma" w:hAnsi="Tahoma" w:cs="Tahoma"/>
          <w:sz w:val="24"/>
          <w:szCs w:val="24"/>
        </w:rPr>
        <w:t>:In this session teachers will explore basic c</w:t>
      </w:r>
      <w:r w:rsidR="004D5536" w:rsidRPr="00B716C3">
        <w:rPr>
          <w:rFonts w:ascii="Tahoma" w:hAnsi="Tahoma" w:cs="Tahoma"/>
          <w:sz w:val="24"/>
          <w:szCs w:val="24"/>
        </w:rPr>
        <w:t xml:space="preserve">ourse setting functions on the io classroom skedula platform. Teachers will walk away able to rename their classes, assign course categories and more familiar with mastery based grading options. </w:t>
      </w:r>
    </w:p>
    <w:p w:rsidR="007A702E" w:rsidRPr="00B716C3" w:rsidRDefault="007A702E"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Task Development Analysis</w:t>
      </w:r>
      <w:r w:rsidR="004D5536" w:rsidRPr="00B716C3">
        <w:rPr>
          <w:rFonts w:ascii="Tahoma" w:hAnsi="Tahoma" w:cs="Tahoma"/>
          <w:sz w:val="24"/>
          <w:szCs w:val="24"/>
        </w:rPr>
        <w:t>: In this session teachers will consider the basic components of a sound task and be able to differentiate between a task, assignment and activity. Teachers will leave the session with tools to help them create tasks and to assess whether those tasks are properly aligned to standards.</w:t>
      </w:r>
    </w:p>
    <w:p w:rsidR="007A702E" w:rsidRPr="00B716C3" w:rsidRDefault="007A702E"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Inquiry Presentations</w:t>
      </w:r>
      <w:r w:rsidR="004D5536" w:rsidRPr="00B716C3">
        <w:rPr>
          <w:rFonts w:ascii="Tahoma" w:hAnsi="Tahoma" w:cs="Tahoma"/>
          <w:sz w:val="24"/>
          <w:szCs w:val="24"/>
        </w:rPr>
        <w:t xml:space="preserve">: After investigating numerous educational topics by grade and conducting research grade teams will present their findings to the entire staff. </w:t>
      </w:r>
    </w:p>
    <w:p w:rsidR="00062919" w:rsidRPr="00B716C3" w:rsidRDefault="000629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The Writing Process</w:t>
      </w:r>
      <w:r w:rsidR="004D5536" w:rsidRPr="00B716C3">
        <w:rPr>
          <w:rFonts w:ascii="Tahoma" w:hAnsi="Tahoma" w:cs="Tahoma"/>
          <w:sz w:val="24"/>
          <w:szCs w:val="24"/>
        </w:rPr>
        <w:t>:</w:t>
      </w:r>
      <w:r w:rsidR="004D5536" w:rsidRPr="00B716C3">
        <w:rPr>
          <w:rStyle w:val="Heading1Char"/>
          <w:rFonts w:ascii="Tahoma" w:hAnsi="Tahoma" w:cs="Tahoma"/>
          <w:b/>
          <w:bCs/>
          <w:i/>
          <w:iCs/>
          <w:color w:val="6A6A6A"/>
          <w:shd w:val="clear" w:color="auto" w:fill="FFFFFF"/>
        </w:rPr>
        <w:t xml:space="preserve"> </w:t>
      </w:r>
      <w:r w:rsidR="00B716C3" w:rsidRPr="00B716C3">
        <w:rPr>
          <w:rFonts w:ascii="Tahoma" w:hAnsi="Tahoma" w:cs="Tahoma"/>
          <w:bCs/>
          <w:shd w:val="clear" w:color="auto" w:fill="FFFFFF"/>
        </w:rPr>
        <w:t>The writing process teaches teachers to internalize the steps for producing a finished piece of writing and entails the recursive phases of pre-writing, drafting, revising, editing, and publishing. Internalizing the writing process helps teachers improve the “on demand” or timed essay performance by their students</w:t>
      </w:r>
      <w:r w:rsidR="00921CC1">
        <w:rPr>
          <w:rFonts w:ascii="Tahoma" w:hAnsi="Tahoma" w:cs="Tahoma"/>
          <w:bCs/>
          <w:shd w:val="clear" w:color="auto" w:fill="FFFFFF"/>
        </w:rPr>
        <w:t>.</w:t>
      </w:r>
    </w:p>
    <w:p w:rsidR="00062919" w:rsidRPr="00B716C3" w:rsidRDefault="00062919" w:rsidP="004F69AF">
      <w:pPr>
        <w:pStyle w:val="ListParagraph"/>
        <w:numPr>
          <w:ilvl w:val="0"/>
          <w:numId w:val="2"/>
        </w:numPr>
        <w:spacing w:after="0"/>
        <w:jc w:val="both"/>
        <w:rPr>
          <w:rFonts w:ascii="Tahoma" w:hAnsi="Tahoma" w:cs="Tahoma"/>
          <w:b/>
          <w:sz w:val="24"/>
          <w:szCs w:val="24"/>
        </w:rPr>
      </w:pPr>
      <w:r w:rsidRPr="00B716C3">
        <w:rPr>
          <w:rFonts w:ascii="Tahoma" w:hAnsi="Tahoma" w:cs="Tahoma"/>
          <w:b/>
          <w:sz w:val="24"/>
          <w:szCs w:val="24"/>
        </w:rPr>
        <w:t>Positive Behavior Support Systems</w:t>
      </w:r>
      <w:r w:rsidR="00B716C3">
        <w:rPr>
          <w:rFonts w:ascii="Tahoma" w:hAnsi="Tahoma" w:cs="Tahoma"/>
          <w:sz w:val="24"/>
          <w:szCs w:val="24"/>
        </w:rPr>
        <w:t xml:space="preserve">: </w:t>
      </w:r>
      <w:r w:rsidR="00B716C3" w:rsidRPr="00B716C3">
        <w:rPr>
          <w:rFonts w:ascii="Tahoma" w:hAnsi="Tahoma" w:cs="Tahoma"/>
          <w:sz w:val="24"/>
          <w:szCs w:val="24"/>
        </w:rPr>
        <w:t>Positive behavior support is not a specific program, but a broad, generic term that describes a set of strategies or procedures designed to improve behavioral success by employing non-punitive, proactive, systematic techniques. The </w:t>
      </w:r>
      <w:hyperlink r:id="rId7" w:history="1">
        <w:r w:rsidR="00B716C3" w:rsidRPr="00B716C3">
          <w:rPr>
            <w:rStyle w:val="Hyperlink"/>
            <w:rFonts w:ascii="Tahoma" w:hAnsi="Tahoma" w:cs="Tahoma"/>
            <w:color w:val="auto"/>
            <w:sz w:val="24"/>
            <w:szCs w:val="24"/>
            <w:u w:val="none"/>
          </w:rPr>
          <w:t>U. S. Department of Education</w:t>
        </w:r>
      </w:hyperlink>
      <w:r w:rsidR="00B716C3">
        <w:rPr>
          <w:rFonts w:ascii="Tahoma" w:hAnsi="Tahoma" w:cs="Tahoma"/>
          <w:sz w:val="24"/>
          <w:szCs w:val="24"/>
        </w:rPr>
        <w:t> </w:t>
      </w:r>
      <w:r w:rsidR="00B716C3" w:rsidRPr="00B716C3">
        <w:rPr>
          <w:rFonts w:ascii="Tahoma" w:hAnsi="Tahoma" w:cs="Tahoma"/>
          <w:sz w:val="24"/>
          <w:szCs w:val="24"/>
        </w:rPr>
        <w:t>supports this definition with its view of PBS as a general term that refers to the culturally appropriate application of positive behavioral interventions and systems to achieve socially important behavior change.</w:t>
      </w:r>
    </w:p>
    <w:p w:rsidR="00062919" w:rsidRPr="00B716C3" w:rsidRDefault="000629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AVID: Conflict Management</w:t>
      </w:r>
      <w:r w:rsidR="00B716C3">
        <w:rPr>
          <w:rFonts w:ascii="Tahoma" w:hAnsi="Tahoma" w:cs="Tahoma"/>
          <w:sz w:val="24"/>
          <w:szCs w:val="24"/>
        </w:rPr>
        <w:t>:</w:t>
      </w:r>
      <w:r w:rsidR="00537508">
        <w:rPr>
          <w:rFonts w:ascii="Tahoma" w:hAnsi="Tahoma" w:cs="Tahoma"/>
          <w:sz w:val="24"/>
          <w:szCs w:val="24"/>
        </w:rPr>
        <w:t xml:space="preserve"> </w:t>
      </w:r>
      <w:r w:rsidR="00537508" w:rsidRPr="00537508">
        <w:rPr>
          <w:rFonts w:ascii="Tahoma" w:hAnsi="Tahoma" w:cs="Tahoma"/>
          <w:bCs/>
          <w:color w:val="222222"/>
          <w:sz w:val="24"/>
          <w:szCs w:val="24"/>
          <w:shd w:val="clear" w:color="auto" w:fill="FFFFFF"/>
        </w:rPr>
        <w:t>Conflict management is the process of limiting the negative aspects of conflict while increasing the positive aspects of conflict. The aim of conflict management is to enhance learning and group outcomes, including effectiveness or performance in an organizational setting.</w:t>
      </w:r>
    </w:p>
    <w:p w:rsidR="00062919" w:rsidRPr="00B716C3" w:rsidRDefault="00B716C3"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Learning T</w:t>
      </w:r>
      <w:r w:rsidR="00062919" w:rsidRPr="00B716C3">
        <w:rPr>
          <w:rFonts w:ascii="Tahoma" w:hAnsi="Tahoma" w:cs="Tahoma"/>
          <w:b/>
          <w:sz w:val="24"/>
          <w:szCs w:val="24"/>
        </w:rPr>
        <w:t>argets</w:t>
      </w:r>
      <w:r>
        <w:rPr>
          <w:rFonts w:ascii="Tahoma" w:hAnsi="Tahoma" w:cs="Tahoma"/>
          <w:sz w:val="24"/>
          <w:szCs w:val="24"/>
        </w:rPr>
        <w:t>:</w:t>
      </w:r>
      <w:r w:rsidR="00537508">
        <w:rPr>
          <w:rFonts w:ascii="Tahoma" w:hAnsi="Tahoma" w:cs="Tahoma"/>
          <w:sz w:val="24"/>
          <w:szCs w:val="24"/>
        </w:rPr>
        <w:t xml:space="preserve"> </w:t>
      </w:r>
      <w:r w:rsidR="00537508" w:rsidRPr="00537508">
        <w:rPr>
          <w:rFonts w:ascii="Tahoma" w:hAnsi="Tahoma" w:cs="Tahoma"/>
          <w:sz w:val="24"/>
          <w:szCs w:val="24"/>
        </w:rPr>
        <w:t>Many teachers use </w:t>
      </w:r>
      <w:r w:rsidR="00537508" w:rsidRPr="00537508">
        <w:rPr>
          <w:rFonts w:ascii="Tahoma" w:hAnsi="Tahoma" w:cs="Tahoma"/>
          <w:bCs/>
          <w:sz w:val="24"/>
          <w:szCs w:val="24"/>
        </w:rPr>
        <w:t>learning targets</w:t>
      </w:r>
      <w:r w:rsidR="00537508" w:rsidRPr="00537508">
        <w:rPr>
          <w:rFonts w:ascii="Tahoma" w:hAnsi="Tahoma" w:cs="Tahoma"/>
          <w:sz w:val="24"/>
          <w:szCs w:val="24"/>
        </w:rPr>
        <w:t> as a way to improve student understanding of the purpose of a lesson or unit of study and to focus assessment. As with any teaching practice, the details of how you use the strategy make a huge difference. This session will explore a few ways to make </w:t>
      </w:r>
      <w:r w:rsidR="00537508" w:rsidRPr="00537508">
        <w:rPr>
          <w:rFonts w:ascii="Tahoma" w:hAnsi="Tahoma" w:cs="Tahoma"/>
          <w:bCs/>
          <w:sz w:val="24"/>
          <w:szCs w:val="24"/>
        </w:rPr>
        <w:t>learning targets</w:t>
      </w:r>
      <w:r w:rsidR="00537508">
        <w:rPr>
          <w:rFonts w:ascii="Tahoma" w:hAnsi="Tahoma" w:cs="Tahoma"/>
          <w:b/>
          <w:bCs/>
          <w:sz w:val="24"/>
          <w:szCs w:val="24"/>
        </w:rPr>
        <w:t xml:space="preserve"> </w:t>
      </w:r>
      <w:r w:rsidR="00537508" w:rsidRPr="00537508">
        <w:rPr>
          <w:rFonts w:ascii="Tahoma" w:hAnsi="Tahoma" w:cs="Tahoma"/>
          <w:sz w:val="24"/>
          <w:szCs w:val="24"/>
        </w:rPr>
        <w:t>helpfu</w:t>
      </w:r>
      <w:r w:rsidR="00537508">
        <w:rPr>
          <w:rFonts w:ascii="Tahoma" w:hAnsi="Tahoma" w:cs="Tahoma"/>
          <w:sz w:val="24"/>
          <w:szCs w:val="24"/>
        </w:rPr>
        <w:t>l for teaching.</w:t>
      </w:r>
    </w:p>
    <w:p w:rsidR="00062919" w:rsidRPr="00B716C3" w:rsidRDefault="000629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Grading Smarter Not Harder</w:t>
      </w:r>
      <w:r w:rsidR="00B716C3">
        <w:rPr>
          <w:rFonts w:ascii="Tahoma" w:hAnsi="Tahoma" w:cs="Tahoma"/>
          <w:sz w:val="24"/>
          <w:szCs w:val="24"/>
        </w:rPr>
        <w:t>:</w:t>
      </w:r>
      <w:r w:rsidR="00537508" w:rsidRPr="00537508">
        <w:rPr>
          <w:rFonts w:ascii="Arial" w:hAnsi="Arial" w:cs="Arial"/>
          <w:color w:val="000000"/>
          <w:sz w:val="20"/>
          <w:szCs w:val="20"/>
          <w:shd w:val="clear" w:color="auto" w:fill="FFFFFF"/>
        </w:rPr>
        <w:t xml:space="preserve"> </w:t>
      </w:r>
      <w:r w:rsidR="00537508">
        <w:rPr>
          <w:rFonts w:ascii="Tahoma" w:hAnsi="Tahoma" w:cs="Tahoma"/>
          <w:sz w:val="24"/>
          <w:szCs w:val="24"/>
        </w:rPr>
        <w:t>this session will reveal</w:t>
      </w:r>
      <w:r w:rsidR="00537508" w:rsidRPr="00537508">
        <w:rPr>
          <w:rFonts w:ascii="Tahoma" w:hAnsi="Tahoma" w:cs="Tahoma"/>
          <w:sz w:val="24"/>
          <w:szCs w:val="24"/>
        </w:rPr>
        <w:t xml:space="preserve"> how many of the assessment policies that teachers adopt can actually prove detrimental to student motivation and achievement and shows how we can tailor policies to address what really matters: student understanding of content. </w:t>
      </w:r>
    </w:p>
    <w:p w:rsidR="00062919" w:rsidRPr="00B716C3" w:rsidRDefault="006402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Discipline with Dignity</w:t>
      </w:r>
      <w:r w:rsidR="00B716C3">
        <w:rPr>
          <w:rFonts w:ascii="Tahoma" w:hAnsi="Tahoma" w:cs="Tahoma"/>
          <w:sz w:val="24"/>
          <w:szCs w:val="24"/>
        </w:rPr>
        <w:t>:</w:t>
      </w:r>
      <w:r w:rsidR="00537508" w:rsidRPr="00537508">
        <w:rPr>
          <w:rFonts w:ascii="Arial" w:hAnsi="Arial" w:cs="Arial"/>
          <w:color w:val="000000"/>
          <w:sz w:val="20"/>
          <w:szCs w:val="20"/>
          <w:shd w:val="clear" w:color="auto" w:fill="FFFFFF"/>
        </w:rPr>
        <w:t xml:space="preserve"> </w:t>
      </w:r>
      <w:r w:rsidR="00537508" w:rsidRPr="00537508">
        <w:rPr>
          <w:rFonts w:ascii="Tahoma" w:hAnsi="Tahoma" w:cs="Tahoma"/>
          <w:color w:val="000000"/>
          <w:sz w:val="24"/>
          <w:szCs w:val="24"/>
          <w:shd w:val="clear" w:color="auto" w:fill="FFFFFF"/>
        </w:rPr>
        <w:t>The emphasis</w:t>
      </w:r>
      <w:r w:rsidR="00537508">
        <w:rPr>
          <w:rFonts w:ascii="Tahoma" w:hAnsi="Tahoma" w:cs="Tahoma"/>
          <w:color w:val="000000"/>
          <w:sz w:val="24"/>
          <w:szCs w:val="24"/>
          <w:shd w:val="clear" w:color="auto" w:fill="FFFFFF"/>
        </w:rPr>
        <w:t xml:space="preserve"> in this session</w:t>
      </w:r>
      <w:r w:rsidR="00537508" w:rsidRPr="00537508">
        <w:rPr>
          <w:rFonts w:ascii="Tahoma" w:hAnsi="Tahoma" w:cs="Tahoma"/>
          <w:color w:val="000000"/>
          <w:sz w:val="24"/>
          <w:szCs w:val="24"/>
          <w:shd w:val="clear" w:color="auto" w:fill="FFFFFF"/>
        </w:rPr>
        <w:t xml:space="preserve"> is on preventing problems by helping students to understand each other, work well together, and develop responsibility for their own actions</w:t>
      </w:r>
      <w:r w:rsidR="00537508">
        <w:rPr>
          <w:rFonts w:ascii="Tahoma" w:hAnsi="Tahoma" w:cs="Tahoma"/>
          <w:color w:val="000000"/>
          <w:sz w:val="24"/>
          <w:szCs w:val="24"/>
          <w:shd w:val="clear" w:color="auto" w:fill="FFFFFF"/>
        </w:rPr>
        <w:t>. T</w:t>
      </w:r>
      <w:r w:rsidR="00537508" w:rsidRPr="00537508">
        <w:rPr>
          <w:rFonts w:ascii="Tahoma" w:hAnsi="Tahoma" w:cs="Tahoma"/>
          <w:color w:val="000000"/>
          <w:sz w:val="24"/>
          <w:szCs w:val="24"/>
          <w:shd w:val="clear" w:color="auto" w:fill="FFFFFF"/>
        </w:rPr>
        <w:t xml:space="preserve">he </w:t>
      </w:r>
      <w:r w:rsidR="00537508">
        <w:rPr>
          <w:rFonts w:ascii="Tahoma" w:hAnsi="Tahoma" w:cs="Tahoma"/>
          <w:color w:val="000000"/>
          <w:sz w:val="24"/>
          <w:szCs w:val="24"/>
          <w:shd w:val="clear" w:color="auto" w:fill="FFFFFF"/>
        </w:rPr>
        <w:t>session</w:t>
      </w:r>
      <w:r w:rsidR="00537508" w:rsidRPr="00537508">
        <w:rPr>
          <w:rFonts w:ascii="Tahoma" w:hAnsi="Tahoma" w:cs="Tahoma"/>
          <w:color w:val="000000"/>
          <w:sz w:val="24"/>
          <w:szCs w:val="24"/>
          <w:shd w:val="clear" w:color="auto" w:fill="FFFFFF"/>
        </w:rPr>
        <w:t xml:space="preserve"> also include</w:t>
      </w:r>
      <w:r w:rsidR="00537508">
        <w:rPr>
          <w:rFonts w:ascii="Tahoma" w:hAnsi="Tahoma" w:cs="Tahoma"/>
          <w:color w:val="000000"/>
          <w:sz w:val="24"/>
          <w:szCs w:val="24"/>
          <w:shd w:val="clear" w:color="auto" w:fill="FFFFFF"/>
        </w:rPr>
        <w:t>s</w:t>
      </w:r>
      <w:r w:rsidR="00537508" w:rsidRPr="00537508">
        <w:rPr>
          <w:rFonts w:ascii="Tahoma" w:hAnsi="Tahoma" w:cs="Tahoma"/>
          <w:color w:val="000000"/>
          <w:sz w:val="24"/>
          <w:szCs w:val="24"/>
          <w:shd w:val="clear" w:color="auto" w:fill="FFFFFF"/>
        </w:rPr>
        <w:t xml:space="preserve"> intervention strategies for handling common and severe problems in dignified ways.</w:t>
      </w:r>
    </w:p>
    <w:p w:rsidR="00640219" w:rsidRPr="00B716C3" w:rsidRDefault="006402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AVID: Critical Reading</w:t>
      </w:r>
      <w:r w:rsidR="00B716C3">
        <w:rPr>
          <w:rFonts w:ascii="Tahoma" w:hAnsi="Tahoma" w:cs="Tahoma"/>
          <w:sz w:val="24"/>
          <w:szCs w:val="24"/>
        </w:rPr>
        <w:t>:</w:t>
      </w:r>
      <w:r w:rsidR="00537508">
        <w:rPr>
          <w:rFonts w:ascii="Tahoma" w:hAnsi="Tahoma" w:cs="Tahoma"/>
          <w:sz w:val="24"/>
          <w:szCs w:val="24"/>
        </w:rPr>
        <w:t xml:space="preserve"> </w:t>
      </w:r>
      <w:r w:rsidR="00537508" w:rsidRPr="005D3FF0">
        <w:rPr>
          <w:rFonts w:ascii="Tahoma" w:hAnsi="Tahoma" w:cs="Tahoma"/>
          <w:bCs/>
          <w:sz w:val="24"/>
          <w:szCs w:val="24"/>
        </w:rPr>
        <w:t>Critical reading</w:t>
      </w:r>
      <w:r w:rsidR="00537508" w:rsidRPr="00537508">
        <w:rPr>
          <w:rFonts w:ascii="Tahoma" w:hAnsi="Tahoma" w:cs="Tahoma"/>
          <w:sz w:val="24"/>
          <w:szCs w:val="24"/>
        </w:rPr>
        <w:t> is the process of reading that goes beyond just understanding a text.</w:t>
      </w:r>
      <w:r w:rsidR="005D3FF0">
        <w:rPr>
          <w:rFonts w:ascii="Tahoma" w:hAnsi="Tahoma" w:cs="Tahoma"/>
          <w:sz w:val="24"/>
          <w:szCs w:val="24"/>
        </w:rPr>
        <w:t xml:space="preserve"> </w:t>
      </w:r>
      <w:r w:rsidR="00537508" w:rsidRPr="005D3FF0">
        <w:rPr>
          <w:rFonts w:ascii="Tahoma" w:hAnsi="Tahoma" w:cs="Tahoma"/>
          <w:bCs/>
          <w:sz w:val="24"/>
          <w:szCs w:val="24"/>
        </w:rPr>
        <w:t>Critical reading</w:t>
      </w:r>
      <w:r w:rsidR="00537508" w:rsidRPr="00537508">
        <w:rPr>
          <w:rFonts w:ascii="Tahoma" w:hAnsi="Tahoma" w:cs="Tahoma"/>
          <w:sz w:val="24"/>
          <w:szCs w:val="24"/>
        </w:rPr>
        <w:t> involves: carefully considering and evaluating the reading; identifying the reading's strengths and implications; identifying the reading's weaknesses and flaws; l</w:t>
      </w:r>
      <w:r w:rsidR="005D3FF0">
        <w:rPr>
          <w:rFonts w:ascii="Tahoma" w:hAnsi="Tahoma" w:cs="Tahoma"/>
          <w:sz w:val="24"/>
          <w:szCs w:val="24"/>
        </w:rPr>
        <w:t xml:space="preserve">and </w:t>
      </w:r>
      <w:r w:rsidR="00537508" w:rsidRPr="00537508">
        <w:rPr>
          <w:rFonts w:ascii="Tahoma" w:hAnsi="Tahoma" w:cs="Tahoma"/>
          <w:sz w:val="24"/>
          <w:szCs w:val="24"/>
        </w:rPr>
        <w:t>ooking at the 'big picture'</w:t>
      </w:r>
      <w:r w:rsidR="005D3FF0">
        <w:rPr>
          <w:rFonts w:ascii="Tahoma" w:hAnsi="Tahoma" w:cs="Tahoma"/>
          <w:sz w:val="24"/>
          <w:szCs w:val="24"/>
        </w:rPr>
        <w:t>.</w:t>
      </w:r>
      <w:r w:rsidR="00537508" w:rsidRPr="00537508">
        <w:rPr>
          <w:rFonts w:ascii="Tahoma" w:hAnsi="Tahoma" w:cs="Tahoma"/>
          <w:sz w:val="24"/>
          <w:szCs w:val="24"/>
        </w:rPr>
        <w:t> </w:t>
      </w:r>
    </w:p>
    <w:p w:rsidR="00640219" w:rsidRPr="00B716C3" w:rsidRDefault="006402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lastRenderedPageBreak/>
        <w:t>ELLs</w:t>
      </w:r>
      <w:r w:rsidR="00B716C3">
        <w:rPr>
          <w:rFonts w:ascii="Tahoma" w:hAnsi="Tahoma" w:cs="Tahoma"/>
          <w:sz w:val="24"/>
          <w:szCs w:val="24"/>
        </w:rPr>
        <w:t>:</w:t>
      </w:r>
      <w:r w:rsidR="001D02CC" w:rsidRPr="001D02CC">
        <w:rPr>
          <w:rFonts w:ascii="Arial" w:hAnsi="Arial" w:cs="Arial"/>
          <w:color w:val="545454"/>
          <w:shd w:val="clear" w:color="auto" w:fill="FFFFFF"/>
        </w:rPr>
        <w:t xml:space="preserve"> </w:t>
      </w:r>
      <w:r w:rsidR="001D02CC" w:rsidRPr="001D02CC">
        <w:rPr>
          <w:rFonts w:ascii="Tahoma" w:hAnsi="Tahoma" w:cs="Tahoma"/>
          <w:sz w:val="24"/>
          <w:szCs w:val="24"/>
        </w:rPr>
        <w:t>English language learners (</w:t>
      </w:r>
      <w:r w:rsidR="001D02CC" w:rsidRPr="001D02CC">
        <w:rPr>
          <w:rFonts w:ascii="Tahoma" w:hAnsi="Tahoma" w:cs="Tahoma"/>
          <w:b/>
          <w:bCs/>
          <w:sz w:val="24"/>
          <w:szCs w:val="24"/>
        </w:rPr>
        <w:t>ELLs</w:t>
      </w:r>
      <w:r w:rsidR="001D02CC" w:rsidRPr="001D02CC">
        <w:rPr>
          <w:rFonts w:ascii="Tahoma" w:hAnsi="Tahoma" w:cs="Tahoma"/>
          <w:sz w:val="24"/>
          <w:szCs w:val="24"/>
        </w:rPr>
        <w:t xml:space="preserve">) face the challenge of acquiring content knowledge in English at the same time as they acquire English as an additional language. </w:t>
      </w:r>
      <w:r w:rsidR="001D02CC">
        <w:rPr>
          <w:rFonts w:ascii="Tahoma" w:hAnsi="Tahoma" w:cs="Tahoma"/>
          <w:sz w:val="24"/>
          <w:szCs w:val="24"/>
        </w:rPr>
        <w:t>This session explores ways these students can be supported.</w:t>
      </w:r>
    </w:p>
    <w:p w:rsidR="00640219" w:rsidRPr="001D02CC" w:rsidRDefault="00B716C3" w:rsidP="004F69AF">
      <w:pPr>
        <w:pStyle w:val="ListParagraph"/>
        <w:numPr>
          <w:ilvl w:val="0"/>
          <w:numId w:val="2"/>
        </w:numPr>
        <w:tabs>
          <w:tab w:val="left" w:pos="1260"/>
        </w:tabs>
        <w:spacing w:after="0"/>
        <w:jc w:val="both"/>
        <w:rPr>
          <w:rFonts w:ascii="Tahoma" w:hAnsi="Tahoma" w:cs="Tahoma"/>
        </w:rPr>
      </w:pPr>
      <w:r w:rsidRPr="00B716C3">
        <w:rPr>
          <w:rFonts w:ascii="Tahoma" w:hAnsi="Tahoma" w:cs="Tahoma"/>
          <w:b/>
          <w:sz w:val="24"/>
          <w:szCs w:val="24"/>
        </w:rPr>
        <w:t>SWDs</w:t>
      </w:r>
      <w:r>
        <w:rPr>
          <w:rFonts w:ascii="Tahoma" w:hAnsi="Tahoma" w:cs="Tahoma"/>
          <w:sz w:val="24"/>
          <w:szCs w:val="24"/>
        </w:rPr>
        <w:t>:</w:t>
      </w:r>
      <w:r w:rsidR="001D02CC">
        <w:rPr>
          <w:rFonts w:ascii="Tahoma" w:hAnsi="Tahoma" w:cs="Tahoma"/>
          <w:sz w:val="24"/>
          <w:szCs w:val="24"/>
        </w:rPr>
        <w:t xml:space="preserve"> </w:t>
      </w:r>
      <w:r w:rsidR="001D02CC" w:rsidRPr="001D02CC">
        <w:rPr>
          <w:rFonts w:ascii="Tahoma" w:hAnsi="Tahoma" w:cs="Tahoma"/>
          <w:sz w:val="24"/>
          <w:szCs w:val="24"/>
        </w:rPr>
        <w:t xml:space="preserve">More and more high school students with disabilities are planning to continue their education in postsecondary schools, including vocational and career schools, two- and four- year colleges, and universities. </w:t>
      </w:r>
      <w:r w:rsidR="001D02CC">
        <w:rPr>
          <w:rFonts w:ascii="Tahoma" w:hAnsi="Tahoma" w:cs="Tahoma"/>
          <w:sz w:val="24"/>
          <w:szCs w:val="24"/>
        </w:rPr>
        <w:t xml:space="preserve">This session explores </w:t>
      </w:r>
      <w:r w:rsidR="001D02CC" w:rsidRPr="001D02CC">
        <w:rPr>
          <w:rFonts w:ascii="Tahoma" w:hAnsi="Tahoma" w:cs="Tahoma"/>
          <w:sz w:val="24"/>
          <w:szCs w:val="24"/>
        </w:rPr>
        <w:t>the rights and responsibilities of students with disabilities who are preparing to attend postsecondary schools. </w:t>
      </w:r>
    </w:p>
    <w:p w:rsidR="00640219" w:rsidRPr="00B716C3" w:rsidRDefault="00640219" w:rsidP="004F69AF">
      <w:pPr>
        <w:pStyle w:val="ListParagraph"/>
        <w:numPr>
          <w:ilvl w:val="0"/>
          <w:numId w:val="2"/>
        </w:numPr>
        <w:spacing w:after="0"/>
        <w:jc w:val="both"/>
        <w:rPr>
          <w:rFonts w:ascii="Tahoma" w:hAnsi="Tahoma" w:cs="Tahoma"/>
          <w:sz w:val="24"/>
          <w:szCs w:val="24"/>
        </w:rPr>
      </w:pPr>
      <w:r w:rsidRPr="00B716C3">
        <w:rPr>
          <w:rFonts w:ascii="Tahoma" w:hAnsi="Tahoma" w:cs="Tahoma"/>
          <w:b/>
          <w:sz w:val="24"/>
          <w:szCs w:val="24"/>
        </w:rPr>
        <w:t>Measuring What Matters</w:t>
      </w:r>
      <w:r w:rsidR="00B716C3">
        <w:rPr>
          <w:rFonts w:ascii="Tahoma" w:hAnsi="Tahoma" w:cs="Tahoma"/>
          <w:sz w:val="24"/>
          <w:szCs w:val="24"/>
        </w:rPr>
        <w:t>:</w:t>
      </w:r>
      <w:r w:rsidR="005D3FF0">
        <w:rPr>
          <w:rFonts w:ascii="Tahoma" w:hAnsi="Tahoma" w:cs="Tahoma"/>
          <w:sz w:val="24"/>
          <w:szCs w:val="24"/>
        </w:rPr>
        <w:t xml:space="preserve"> </w:t>
      </w:r>
      <w:r w:rsidR="005D3FF0">
        <w:rPr>
          <w:rFonts w:ascii="Tahoma" w:hAnsi="Tahoma" w:cs="Tahoma"/>
          <w:color w:val="000000"/>
          <w:sz w:val="24"/>
          <w:szCs w:val="24"/>
          <w:shd w:val="clear" w:color="auto" w:fill="FFFFFF"/>
        </w:rPr>
        <w:t>A</w:t>
      </w:r>
      <w:r w:rsidR="005D3FF0" w:rsidRPr="005D3FF0">
        <w:rPr>
          <w:rFonts w:ascii="Tahoma" w:hAnsi="Tahoma" w:cs="Tahoma"/>
          <w:color w:val="000000"/>
          <w:sz w:val="24"/>
          <w:szCs w:val="24"/>
          <w:shd w:val="clear" w:color="auto" w:fill="FFFFFF"/>
        </w:rPr>
        <w:t>ssessment</w:t>
      </w:r>
      <w:r w:rsidR="005D3FF0">
        <w:rPr>
          <w:rFonts w:ascii="Tahoma" w:hAnsi="Tahoma" w:cs="Tahoma"/>
          <w:color w:val="000000"/>
          <w:sz w:val="24"/>
          <w:szCs w:val="24"/>
          <w:shd w:val="clear" w:color="auto" w:fill="FFFFFF"/>
        </w:rPr>
        <w:t>s</w:t>
      </w:r>
      <w:r w:rsidR="005D3FF0" w:rsidRPr="005D3FF0">
        <w:rPr>
          <w:rFonts w:ascii="Tahoma" w:hAnsi="Tahoma" w:cs="Tahoma"/>
          <w:color w:val="000000"/>
          <w:sz w:val="24"/>
          <w:szCs w:val="24"/>
          <w:shd w:val="clear" w:color="auto" w:fill="FFFFFF"/>
        </w:rPr>
        <w:t xml:space="preserve"> in many sc</w:t>
      </w:r>
      <w:r w:rsidR="005D3FF0">
        <w:rPr>
          <w:rFonts w:ascii="Tahoma" w:hAnsi="Tahoma" w:cs="Tahoma"/>
          <w:color w:val="000000"/>
          <w:sz w:val="24"/>
          <w:szCs w:val="24"/>
          <w:shd w:val="clear" w:color="auto" w:fill="FFFFFF"/>
        </w:rPr>
        <w:t>hools are</w:t>
      </w:r>
      <w:r w:rsidR="005D3FF0" w:rsidRPr="005D3FF0">
        <w:rPr>
          <w:rFonts w:ascii="Tahoma" w:hAnsi="Tahoma" w:cs="Tahoma"/>
          <w:color w:val="000000"/>
          <w:sz w:val="24"/>
          <w:szCs w:val="24"/>
          <w:shd w:val="clear" w:color="auto" w:fill="FFFFFF"/>
        </w:rPr>
        <w:t xml:space="preserve"> still primarily designed to measure students' grasp of basic skills and factual knowledge, even as educators are placing a growing emphasis on more complex capabilities like conceptual understanding and long-term transfer skills. To measure these types of highe</w:t>
      </w:r>
      <w:r w:rsidR="005D3FF0">
        <w:rPr>
          <w:rFonts w:ascii="Tahoma" w:hAnsi="Tahoma" w:cs="Tahoma"/>
          <w:color w:val="000000"/>
          <w:sz w:val="24"/>
          <w:szCs w:val="24"/>
          <w:shd w:val="clear" w:color="auto" w:fill="FFFFFF"/>
        </w:rPr>
        <w:t xml:space="preserve">r-order skills schools must </w:t>
      </w:r>
      <w:r w:rsidR="005D3FF0" w:rsidRPr="005D3FF0">
        <w:rPr>
          <w:rFonts w:ascii="Tahoma" w:hAnsi="Tahoma" w:cs="Tahoma"/>
          <w:color w:val="000000"/>
          <w:sz w:val="24"/>
          <w:szCs w:val="24"/>
          <w:shd w:val="clear" w:color="auto" w:fill="FFFFFF"/>
        </w:rPr>
        <w:t>make greater use of authen</w:t>
      </w:r>
      <w:r w:rsidR="005D3FF0">
        <w:rPr>
          <w:rFonts w:ascii="Tahoma" w:hAnsi="Tahoma" w:cs="Tahoma"/>
          <w:color w:val="000000"/>
          <w:sz w:val="24"/>
          <w:szCs w:val="24"/>
          <w:shd w:val="clear" w:color="auto" w:fill="FFFFFF"/>
        </w:rPr>
        <w:t xml:space="preserve">tic performance-based measures </w:t>
      </w:r>
      <w:r w:rsidR="005D3FF0" w:rsidRPr="005D3FF0">
        <w:rPr>
          <w:rFonts w:ascii="Tahoma" w:hAnsi="Tahoma" w:cs="Tahoma"/>
          <w:color w:val="000000"/>
          <w:sz w:val="24"/>
          <w:szCs w:val="24"/>
          <w:shd w:val="clear" w:color="auto" w:fill="FFFFFF"/>
        </w:rPr>
        <w:t>in which students are asked to apply their learning and explain their reasoning.</w:t>
      </w:r>
    </w:p>
    <w:p w:rsidR="00640219" w:rsidRPr="005D3FF0" w:rsidRDefault="00640219" w:rsidP="004F69AF">
      <w:pPr>
        <w:pStyle w:val="ListParagraph"/>
        <w:numPr>
          <w:ilvl w:val="0"/>
          <w:numId w:val="2"/>
        </w:numPr>
        <w:jc w:val="both"/>
        <w:rPr>
          <w:rFonts w:ascii="Tahoma" w:hAnsi="Tahoma" w:cs="Tahoma"/>
          <w:sz w:val="24"/>
          <w:szCs w:val="24"/>
        </w:rPr>
      </w:pPr>
      <w:r w:rsidRPr="00B716C3">
        <w:rPr>
          <w:rFonts w:ascii="Tahoma" w:hAnsi="Tahoma" w:cs="Tahoma"/>
          <w:b/>
          <w:sz w:val="24"/>
          <w:szCs w:val="24"/>
        </w:rPr>
        <w:t>Rethin</w:t>
      </w:r>
      <w:r w:rsidR="005D3FF0">
        <w:rPr>
          <w:rFonts w:ascii="Tahoma" w:hAnsi="Tahoma" w:cs="Tahoma"/>
          <w:b/>
          <w:sz w:val="24"/>
          <w:szCs w:val="24"/>
        </w:rPr>
        <w:t>k</w:t>
      </w:r>
      <w:r w:rsidRPr="00B716C3">
        <w:rPr>
          <w:rFonts w:ascii="Tahoma" w:hAnsi="Tahoma" w:cs="Tahoma"/>
          <w:b/>
          <w:sz w:val="24"/>
          <w:szCs w:val="24"/>
        </w:rPr>
        <w:t>ing Grading</w:t>
      </w:r>
      <w:r w:rsidR="00B716C3">
        <w:rPr>
          <w:rFonts w:ascii="Tahoma" w:hAnsi="Tahoma" w:cs="Tahoma"/>
          <w:sz w:val="24"/>
          <w:szCs w:val="24"/>
        </w:rPr>
        <w:t>:</w:t>
      </w:r>
      <w:r w:rsidR="005D3FF0">
        <w:rPr>
          <w:rFonts w:ascii="Tahoma" w:hAnsi="Tahoma" w:cs="Tahoma"/>
          <w:sz w:val="24"/>
          <w:szCs w:val="24"/>
        </w:rPr>
        <w:t xml:space="preserve"> </w:t>
      </w:r>
      <w:r w:rsidR="005D3FF0" w:rsidRPr="005D3FF0">
        <w:rPr>
          <w:rFonts w:ascii="Tahoma" w:hAnsi="Tahoma" w:cs="Tahoma"/>
          <w:sz w:val="24"/>
          <w:szCs w:val="24"/>
        </w:rPr>
        <w:t>Grading systems often reward on-time task completion and penalize disorganization and bad behavior. Despite our best intentions, grades seem to reflect student compliance more than student learning and engagement. In the process, we inadvertently subvert the learning process.This session examines and debunks traditional practices and policies of grading in K–12 schools. </w:t>
      </w:r>
    </w:p>
    <w:p w:rsidR="00640219" w:rsidRPr="00B716C3" w:rsidRDefault="005D3FF0" w:rsidP="004F69AF">
      <w:pPr>
        <w:pStyle w:val="ListParagraph"/>
        <w:numPr>
          <w:ilvl w:val="0"/>
          <w:numId w:val="2"/>
        </w:numPr>
        <w:spacing w:after="0"/>
        <w:jc w:val="both"/>
        <w:rPr>
          <w:rFonts w:ascii="Tahoma" w:hAnsi="Tahoma" w:cs="Tahoma"/>
          <w:sz w:val="24"/>
          <w:szCs w:val="24"/>
        </w:rPr>
      </w:pPr>
      <w:r>
        <w:rPr>
          <w:rFonts w:ascii="Tahoma" w:hAnsi="Tahoma" w:cs="Tahoma"/>
          <w:b/>
          <w:sz w:val="24"/>
          <w:szCs w:val="24"/>
        </w:rPr>
        <w:t>R</w:t>
      </w:r>
      <w:r w:rsidR="00640219" w:rsidRPr="00B716C3">
        <w:rPr>
          <w:rFonts w:ascii="Tahoma" w:hAnsi="Tahoma" w:cs="Tahoma"/>
          <w:b/>
          <w:sz w:val="24"/>
          <w:szCs w:val="24"/>
        </w:rPr>
        <w:t>ace Related Stress</w:t>
      </w:r>
      <w:r w:rsidR="00B716C3">
        <w:rPr>
          <w:rFonts w:ascii="Tahoma" w:hAnsi="Tahoma" w:cs="Tahoma"/>
          <w:sz w:val="24"/>
          <w:szCs w:val="24"/>
        </w:rPr>
        <w:t>:</w:t>
      </w:r>
      <w:r w:rsidRPr="005D3FF0">
        <w:rPr>
          <w:rFonts w:ascii="Arial" w:hAnsi="Arial" w:cs="Arial"/>
          <w:b/>
          <w:bCs/>
          <w:color w:val="666666"/>
          <w:sz w:val="20"/>
          <w:szCs w:val="20"/>
          <w:shd w:val="clear" w:color="auto" w:fill="FFFFFF"/>
        </w:rPr>
        <w:t xml:space="preserve"> </w:t>
      </w:r>
      <w:r w:rsidRPr="005D3FF0">
        <w:rPr>
          <w:rFonts w:ascii="Tahoma" w:hAnsi="Tahoma" w:cs="Tahoma"/>
          <w:bCs/>
          <w:sz w:val="24"/>
          <w:szCs w:val="24"/>
        </w:rPr>
        <w:t>To support students of color, educators must understand the impact of discrimination and racism on mental health.</w:t>
      </w:r>
    </w:p>
    <w:sectPr w:rsidR="00640219" w:rsidRPr="00B716C3" w:rsidSect="00F30868">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3D" w:rsidRDefault="002A703D" w:rsidP="00126BF1">
      <w:pPr>
        <w:spacing w:after="0" w:line="240" w:lineRule="auto"/>
      </w:pPr>
      <w:r>
        <w:separator/>
      </w:r>
    </w:p>
  </w:endnote>
  <w:endnote w:type="continuationSeparator" w:id="0">
    <w:p w:rsidR="002A703D" w:rsidRDefault="002A703D" w:rsidP="0012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64093"/>
      <w:docPartObj>
        <w:docPartGallery w:val="Page Numbers (Bottom of Page)"/>
        <w:docPartUnique/>
      </w:docPartObj>
    </w:sdtPr>
    <w:sdtEndPr>
      <w:rPr>
        <w:noProof/>
      </w:rPr>
    </w:sdtEndPr>
    <w:sdtContent>
      <w:p w:rsidR="00126BF1" w:rsidRDefault="00126BF1">
        <w:pPr>
          <w:pStyle w:val="Footer"/>
          <w:jc w:val="right"/>
        </w:pPr>
        <w:r>
          <w:fldChar w:fldCharType="begin"/>
        </w:r>
        <w:r>
          <w:instrText xml:space="preserve"> PAGE   \* MERGEFORMAT </w:instrText>
        </w:r>
        <w:r>
          <w:fldChar w:fldCharType="separate"/>
        </w:r>
        <w:r w:rsidR="001D5D97">
          <w:rPr>
            <w:noProof/>
          </w:rPr>
          <w:t>9</w:t>
        </w:r>
        <w:r>
          <w:rPr>
            <w:noProof/>
          </w:rPr>
          <w:fldChar w:fldCharType="end"/>
        </w:r>
      </w:p>
    </w:sdtContent>
  </w:sdt>
  <w:p w:rsidR="00126BF1" w:rsidRDefault="0012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3D" w:rsidRDefault="002A703D" w:rsidP="00126BF1">
      <w:pPr>
        <w:spacing w:after="0" w:line="240" w:lineRule="auto"/>
      </w:pPr>
      <w:r>
        <w:separator/>
      </w:r>
    </w:p>
  </w:footnote>
  <w:footnote w:type="continuationSeparator" w:id="0">
    <w:p w:rsidR="002A703D" w:rsidRDefault="002A703D" w:rsidP="00126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934"/>
    <w:multiLevelType w:val="hybridMultilevel"/>
    <w:tmpl w:val="2512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962F0"/>
    <w:multiLevelType w:val="multilevel"/>
    <w:tmpl w:val="AE8A8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68"/>
    <w:rsid w:val="000511C8"/>
    <w:rsid w:val="00062919"/>
    <w:rsid w:val="00062DE6"/>
    <w:rsid w:val="0008586D"/>
    <w:rsid w:val="00126BF1"/>
    <w:rsid w:val="001C1AC0"/>
    <w:rsid w:val="001D02CC"/>
    <w:rsid w:val="001D5D97"/>
    <w:rsid w:val="002505D7"/>
    <w:rsid w:val="002A703D"/>
    <w:rsid w:val="004D5536"/>
    <w:rsid w:val="004F69AF"/>
    <w:rsid w:val="00537508"/>
    <w:rsid w:val="005D3FF0"/>
    <w:rsid w:val="005F2B52"/>
    <w:rsid w:val="00640219"/>
    <w:rsid w:val="00673D96"/>
    <w:rsid w:val="007A702E"/>
    <w:rsid w:val="008867D9"/>
    <w:rsid w:val="008A74DD"/>
    <w:rsid w:val="008C0DF7"/>
    <w:rsid w:val="008F03B0"/>
    <w:rsid w:val="00921CC1"/>
    <w:rsid w:val="00B716C3"/>
    <w:rsid w:val="00E7424E"/>
    <w:rsid w:val="00F30868"/>
    <w:rsid w:val="00F92032"/>
    <w:rsid w:val="00FB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167CB-7580-4A8E-838E-4FC3F2E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F30868"/>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F30868"/>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30868"/>
    <w:rPr>
      <w:rFonts w:ascii="Arial" w:hAnsi="Arial"/>
      <w:b/>
      <w:bCs/>
      <w:color w:val="000080"/>
      <w:sz w:val="22"/>
      <w:szCs w:val="20"/>
    </w:rPr>
  </w:style>
  <w:style w:type="character" w:customStyle="1" w:styleId="WinCalendarHolidayRed">
    <w:name w:val="WinCalendar_HolidayRed"/>
    <w:basedOn w:val="DefaultParagraphFont"/>
    <w:rsid w:val="00F30868"/>
    <w:rPr>
      <w:rFonts w:ascii="Arial Narrow" w:hAnsi="Arial Narrow"/>
      <w:b w:val="0"/>
      <w:color w:val="990033"/>
      <w:sz w:val="18"/>
    </w:rPr>
  </w:style>
  <w:style w:type="character" w:customStyle="1" w:styleId="WinCalendarHolidayBlue">
    <w:name w:val="WinCalendar_HolidayBlue"/>
    <w:basedOn w:val="DefaultParagraphFont"/>
    <w:rsid w:val="00F30868"/>
    <w:rPr>
      <w:rFonts w:ascii="Arial Narrow" w:hAnsi="Arial Narrow"/>
      <w:b w:val="0"/>
      <w:color w:val="333399"/>
      <w:sz w:val="18"/>
    </w:rPr>
  </w:style>
  <w:style w:type="character" w:customStyle="1" w:styleId="WinCalendarBLANKCELLSTYLE0">
    <w:name w:val="WinCalendar_BLANKCELL_STYLE0"/>
    <w:basedOn w:val="DefaultParagraphFont"/>
    <w:rsid w:val="00F30868"/>
    <w:rPr>
      <w:rFonts w:ascii="Arial Narrow" w:hAnsi="Arial Narrow"/>
      <w:b w:val="0"/>
      <w:color w:val="000000"/>
      <w:sz w:val="16"/>
    </w:rPr>
  </w:style>
  <w:style w:type="character" w:styleId="Hyperlink">
    <w:name w:val="Hyperlink"/>
    <w:basedOn w:val="DefaultParagraphFont"/>
    <w:uiPriority w:val="99"/>
    <w:unhideWhenUsed/>
    <w:rsid w:val="00F30868"/>
    <w:rPr>
      <w:color w:val="0563C1" w:themeColor="hyperlink"/>
      <w:u w:val="single"/>
    </w:rPr>
  </w:style>
  <w:style w:type="paragraph" w:styleId="Header">
    <w:name w:val="header"/>
    <w:basedOn w:val="Normal"/>
    <w:link w:val="HeaderChar"/>
    <w:uiPriority w:val="99"/>
    <w:unhideWhenUsed/>
    <w:rsid w:val="0012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F1"/>
  </w:style>
  <w:style w:type="paragraph" w:styleId="Footer">
    <w:name w:val="footer"/>
    <w:basedOn w:val="Normal"/>
    <w:link w:val="FooterChar"/>
    <w:uiPriority w:val="99"/>
    <w:unhideWhenUsed/>
    <w:rsid w:val="0012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F1"/>
  </w:style>
  <w:style w:type="character" w:styleId="Emphasis">
    <w:name w:val="Emphasis"/>
    <w:basedOn w:val="DefaultParagraphFont"/>
    <w:uiPriority w:val="20"/>
    <w:qFormat/>
    <w:rsid w:val="004D5536"/>
    <w:rPr>
      <w:i/>
      <w:iCs/>
    </w:rPr>
  </w:style>
  <w:style w:type="paragraph" w:styleId="ListParagraph">
    <w:name w:val="List Paragraph"/>
    <w:basedOn w:val="Normal"/>
    <w:uiPriority w:val="34"/>
    <w:qFormat/>
    <w:rsid w:val="00B716C3"/>
    <w:pPr>
      <w:ind w:left="720"/>
      <w:contextualSpacing/>
    </w:pPr>
  </w:style>
  <w:style w:type="paragraph" w:styleId="NormalWeb">
    <w:name w:val="Normal (Web)"/>
    <w:basedOn w:val="Normal"/>
    <w:uiPriority w:val="99"/>
    <w:semiHidden/>
    <w:unhideWhenUsed/>
    <w:rsid w:val="005D3F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7052">
      <w:bodyDiv w:val="1"/>
      <w:marLeft w:val="0"/>
      <w:marRight w:val="0"/>
      <w:marTop w:val="0"/>
      <w:marBottom w:val="0"/>
      <w:divBdr>
        <w:top w:val="none" w:sz="0" w:space="0" w:color="auto"/>
        <w:left w:val="none" w:sz="0" w:space="0" w:color="auto"/>
        <w:bottom w:val="none" w:sz="0" w:space="0" w:color="auto"/>
        <w:right w:val="none" w:sz="0" w:space="0" w:color="auto"/>
      </w:divBdr>
    </w:div>
    <w:div w:id="798765395">
      <w:bodyDiv w:val="1"/>
      <w:marLeft w:val="0"/>
      <w:marRight w:val="0"/>
      <w:marTop w:val="0"/>
      <w:marBottom w:val="0"/>
      <w:divBdr>
        <w:top w:val="none" w:sz="0" w:space="0" w:color="auto"/>
        <w:left w:val="none" w:sz="0" w:space="0" w:color="auto"/>
        <w:bottom w:val="none" w:sz="0" w:space="0" w:color="auto"/>
        <w:right w:val="none" w:sz="0" w:space="0" w:color="auto"/>
      </w:divBdr>
    </w:div>
    <w:div w:id="17851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gov/about/reports/annual/osep/2000/chapter-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February 2018</vt:lpstr>
    </vt:vector>
  </TitlesOfParts>
  <Company>Sapro Systems</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dc:title>
  <dc:subject>Printable Calendar</dc:subject>
  <dc:creator>WinCalendar.com</dc:creator>
  <cp:keywords>Word Calendar Template, Calendar, Jun 2018, Calendar, Printable Calendar, Landscape Calendar, Template, Blank</cp:keywords>
  <dc:description/>
  <cp:lastModifiedBy>Rocco Gentile</cp:lastModifiedBy>
  <cp:revision>2</cp:revision>
  <dcterms:created xsi:type="dcterms:W3CDTF">2018-02-01T13:59:00Z</dcterms:created>
  <dcterms:modified xsi:type="dcterms:W3CDTF">2018-02-01T13:59:00Z</dcterms:modified>
  <cp:category>Blank Calendar Template</cp:category>
</cp:coreProperties>
</file>