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A" w:rsidRDefault="008870D5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sz w:val="28"/>
          <w:szCs w:val="28"/>
        </w:rPr>
        <w:t>2018-2019 ELA Pacing</w:t>
      </w: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8870D5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Kindergarten</w:t>
      </w: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tbl>
      <w:tblPr>
        <w:tblStyle w:val="a"/>
        <w:tblW w:w="1153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4005"/>
        <w:gridCol w:w="4005"/>
      </w:tblGrid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Unit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Reading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Writing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1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We are Readers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Launching the Writing Workshop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2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Super Powers:  Reading with Print Strategies and Sight Word Power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i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Mini Unit - Writing Like a Scientist</w:t>
            </w:r>
          </w:p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How-To: Writing to Teach Others 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3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Becoming Avid Readers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Writing for Readers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4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Growing Expertise 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Writing All About Books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5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Reader’s Theatre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Poetry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6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Tackling Hard Words &amp; Tricky Parts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color w:val="FF0000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Persuasive Writing of All Kinds:  Using Words to Make a Change 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7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Book Clubs &amp;</w:t>
            </w: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Word Detectives (If… Then…)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--</w:t>
            </w:r>
          </w:p>
        </w:tc>
      </w:tr>
    </w:tbl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8870D5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1st Grade</w:t>
      </w: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tbl>
      <w:tblPr>
        <w:tblStyle w:val="a0"/>
        <w:tblW w:w="1153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4005"/>
        <w:gridCol w:w="4005"/>
      </w:tblGrid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Unit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Reading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Writing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1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Building Good Reading Habits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Small Moment: Writing with focus, detail and dialogue. 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2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Word Detectives Use All They Know to Solve Words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Writing How To Books 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3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Learning About the World: Reading Nonfiction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Nonfiction Chapter Books 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4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Readers Get to Know Characters by Performing Their Books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Writing Reviews  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5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Readers Have Big Jobs to do: Fluency, Phonics and Comprehension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Poetry and Songs 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6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Meeting Characters and Learning Lessons: A Study of Story Elements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From Scenes to Series Writing Fiction 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7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Reading Nonfiction Cover to Cover: Nonfiction Book Clubs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Writing Like Scientists </w:t>
            </w:r>
          </w:p>
        </w:tc>
      </w:tr>
    </w:tbl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8870D5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2nd Grade</w:t>
      </w: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tbl>
      <w:tblPr>
        <w:tblStyle w:val="a1"/>
        <w:tblW w:w="1153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4005"/>
        <w:gridCol w:w="4005"/>
      </w:tblGrid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Unit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Reading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Writing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1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Second Grade Reading Growth Spurt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Lessons from the Masters: Improving Narrative Craft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2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Becoming Experts:  Reading Nonfiction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A How-to Guide to Nonfiction Writing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3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Studying Characters and their stories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Writing gripping Fictional stories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4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Bigger Book</w:t>
            </w: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s Mean Amping Up the Reading Power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Writing about Reading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5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Reading Nonfiction Cover to Cover: Nonfiction Book Clubs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Research Nonfiction 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6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Series Book Clubs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Poetry</w:t>
            </w:r>
          </w:p>
        </w:tc>
      </w:tr>
    </w:tbl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8870D5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3rd Grade</w:t>
      </w: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tbl>
      <w:tblPr>
        <w:tblStyle w:val="a2"/>
        <w:tblW w:w="1153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4005"/>
        <w:gridCol w:w="4005"/>
      </w:tblGrid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Unit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Reading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Writing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1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 xml:space="preserve">Building a Reading Life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>Crafting True Stories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2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 xml:space="preserve">Mystery:  Foundational Skills in Disguise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>Changing the World: Persuasive Speeches, Petitions, &amp; Editorials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3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>Reading to Learn:  Grasping Main Ideas &amp; Text Structures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>The Art of Information Writing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4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>Character Studies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>Baby Literary Essay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5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Test Prep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Test Prep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6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 xml:space="preserve">Research Clubs: Elephants, Penguins, and Frogs, Oh My!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>Writing About Research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7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 Light" w:eastAsia="Source Sans Pro Light" w:hAnsi="Source Sans Pro Light" w:cs="Source Sans Pro Light"/>
                <w:sz w:val="28"/>
                <w:szCs w:val="28"/>
                <w:u w:val="single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 xml:space="preserve">Learning Through Reading:  Countries Around the World   </w:t>
            </w: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  <w:u w:val="single"/>
              </w:rPr>
              <w:t>OR</w:t>
            </w:r>
          </w:p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>Social Issues Book Clubs Across Fiction and Nonfiction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 Light" w:eastAsia="Source Sans Pro Light" w:hAnsi="Source Sans Pro Light" w:cs="Source Sans Pro Light"/>
                <w:sz w:val="28"/>
                <w:szCs w:val="28"/>
              </w:rPr>
              <w:t xml:space="preserve">Once Upon a Time: Adapting and Writing Fairy Tales </w:t>
            </w:r>
          </w:p>
        </w:tc>
      </w:tr>
    </w:tbl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8870D5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4th Grade</w:t>
      </w: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tbl>
      <w:tblPr>
        <w:tblStyle w:val="a3"/>
        <w:tblW w:w="1153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4005"/>
        <w:gridCol w:w="4005"/>
      </w:tblGrid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Unit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Reading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Writing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1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Interpreting Characters:  The Heart of the Story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The Arc of the Story:  Writing Realistic Fiction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2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Reading the Weather, Reading the World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Informational Writing (Feature Article)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3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Interpretation Book Clubs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Boxes and Bullets:  Persuasive and Personal Essay Writing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4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Historical Fiction Book Clubs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The Literary Essay:  Writing About Fiction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5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Test Prep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Test Prep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6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Reading History:  The Ameri</w:t>
            </w: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can Revolution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Informational Writing: Bringing History to Life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7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Reading with the Lens of Power and Perspective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Journalism </w:t>
            </w:r>
          </w:p>
        </w:tc>
      </w:tr>
    </w:tbl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8870D5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5th Grade</w:t>
      </w: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tbl>
      <w:tblPr>
        <w:tblStyle w:val="a4"/>
        <w:tblW w:w="1153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4005"/>
        <w:gridCol w:w="4005"/>
      </w:tblGrid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Unit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Reading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Writing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1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Re-establishing the Workshops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Re-establishing the Workshops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2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Narrative Reading:  Interpretation Book Clubs:  Analyzing Themes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Narrative Craft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3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Informational Reading:  Tackling Complexity: Moving Up Levels of Nonfiction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Informational Writing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4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Argument and Advocacy: Researching Debatable Issues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The Research-Based Argument Essay 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5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Test Prep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Test Prep</w:t>
            </w:r>
          </w:p>
        </w:tc>
      </w:tr>
      <w:tr w:rsidR="005E3F2A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6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Learning through Reading: Westward Expansion OR</w:t>
            </w:r>
          </w:p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A different content area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The Lens of History: Research Reports </w:t>
            </w:r>
          </w:p>
        </w:tc>
      </w:tr>
      <w:tr w:rsidR="005E3F2A">
        <w:trPr>
          <w:trHeight w:val="48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7</w:t>
            </w:r>
          </w:p>
        </w:tc>
        <w:tc>
          <w:tcPr>
            <w:tcW w:w="8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F2A" w:rsidRDefault="008870D5">
            <w:pPr>
              <w:widowControl w:val="0"/>
              <w:spacing w:line="240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Poetry/Graduation Activities</w:t>
            </w:r>
          </w:p>
        </w:tc>
      </w:tr>
    </w:tbl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p w:rsidR="005E3F2A" w:rsidRDefault="005E3F2A">
      <w:pPr>
        <w:rPr>
          <w:rFonts w:ascii="Source Sans Pro" w:eastAsia="Source Sans Pro" w:hAnsi="Source Sans Pro" w:cs="Source Sans Pro"/>
          <w:sz w:val="28"/>
          <w:szCs w:val="28"/>
        </w:rPr>
      </w:pPr>
    </w:p>
    <w:sectPr w:rsidR="005E3F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auto"/>
    <w:pitch w:val="default"/>
  </w:font>
  <w:font w:name="Source Sans Pro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5E3F2A"/>
    <w:rsid w:val="005E3F2A"/>
    <w:rsid w:val="008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2019-02-28T14:40:00Z</dcterms:created>
  <dcterms:modified xsi:type="dcterms:W3CDTF">2019-02-28T14:40:00Z</dcterms:modified>
</cp:coreProperties>
</file>