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72E94" w14:textId="1918C032" w:rsidR="00547E0A" w:rsidRDefault="0001660F" w:rsidP="005E3AC8">
      <w:bookmarkStart w:id="0" w:name="_GoBack"/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C612BF" wp14:editId="4DF6FF05">
                <wp:simplePos x="0" y="0"/>
                <wp:positionH relativeFrom="margin">
                  <wp:posOffset>-250825</wp:posOffset>
                </wp:positionH>
                <wp:positionV relativeFrom="paragraph">
                  <wp:posOffset>-501015</wp:posOffset>
                </wp:positionV>
                <wp:extent cx="7346950" cy="9716135"/>
                <wp:effectExtent l="0" t="0" r="2540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6950" cy="9716135"/>
                        </a:xfrm>
                        <a:prstGeom prst="roundRect">
                          <a:avLst>
                            <a:gd name="adj" fmla="val 499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19.75pt;margin-top:-39.45pt;width:578.5pt;height:765.0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2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bSwgIAAEwGAAAOAAAAZHJzL2Uyb0RvYy54bWysVW1P2zAQ/j5p/8Hy95Gm9IVWpKgCMU1i&#10;AwETn41jN5lsn2e7Tbtfv7OTpjBgmtC+pL635+4en6+nZ1utyEY4X4MpaH40oEQYDmVtVgX9fn/5&#10;6YQSH5gpmQIjCroTnp4tPn44bexcDKECVQpHEMT4eWMLWoVg51nmeSU080dghUGjBKdZQNGtstKx&#10;BtG1yoaDwSRrwJXWARfeo/aiNdJFwpdS8HAtpReBqIJibSF9Xfo+xm+2OGXzlWO2qnlXBntHFZrV&#10;BpP2UBcsMLJ29QsoXXMHHmQ44qAzkLLmIvWA3eSDP7q5q5gVqRckx9ueJv//YPm3zY0jdVnQCSWG&#10;abyiW1ibUpTkFsljZqUEmUSaGuvn6H1nb1wneTzGnrfS6fiL3ZBtonbXUyu2gXBUTo9Hk9kYb4Cj&#10;bTbNJ/nxOKJmh3DrfPgsQJN4KKiLZcQaEq9sc+VDIrjsymTlD0qkVnhdG6bIaDabdoCdL0LvIWOg&#10;B1WXl7VSSYjzJc6VIxhbUMa5MCFPmdRaf4Wy1eOEDboZQTVOUqs+2asxRZrUiJR6eZZEmffmHf9L&#10;AkweM2TxYtqrSKewUyLmVeZWSLxZJH+YGusrfdmzr1gpWvXbqRNgRJZIYo/dkvYGdnvBnX8MFelJ&#10;9sGDvxXWBvcRKTOY0Afr2oB7DUDhTXaZW/89SS01kaVHKHc49w7aheAtv6xx6q6YDzfM4UjhpOJW&#10;C9f4kQqagkJ3oqQC9+s1ffTHh4lWShrcKAX1P9fMCUrUF4NPdpaPRnEFJWE0ng5RcE8tj08tZq3P&#10;AUczx/1peTpG/6D2R+lAP+DyW8asaGKGY+6C8uD2wnloNx2uTy6Wy+SGa8eycGXuLI/gkdX4Su63&#10;D8zZ7ukFfLXfYL992Dw9qJbRg2+MNLBcB5B1iMYDr52AKwtPz3biUzl5Hf4EFr8BAAD//wMAUEsD&#10;BBQABgAIAAAAIQBcAyxy4AAAAA0BAAAPAAAAZHJzL2Rvd25yZXYueG1sTI/BTsMwEETvSPyDtUjc&#10;WseF0DbEqRAClROC0g/YJiaJsNeR7bTp37M9wW12ZzT7ttxMzoqjCbH3pEHNMxCGat/01GrYf73O&#10;ViBiQmrQejIazibCprq+KrFo/Ik+zXGXWsElFAvU0KU0FFLGujMO49wPhtj79sFh4jG0sgl44nJn&#10;5SLLHqTDnvhCh4N57kz9sxudBqvCRzZO7z3GlG+3L2cv9+FN69ub6ekRRDJT+gvDBZ/RoWKmgx+p&#10;icJqmN2tc46yWK7WIC4JpZa8OrC6z9UCZFXK/19UvwAAAP//AwBQSwECLQAUAAYACAAAACEAtoM4&#10;kv4AAADhAQAAEwAAAAAAAAAAAAAAAAAAAAAAW0NvbnRlbnRfVHlwZXNdLnhtbFBLAQItABQABgAI&#10;AAAAIQA4/SH/1gAAAJQBAAALAAAAAAAAAAAAAAAAAC8BAABfcmVscy8ucmVsc1BLAQItABQABgAI&#10;AAAAIQDnQEbSwgIAAEwGAAAOAAAAAAAAAAAAAAAAAC4CAABkcnMvZTJvRG9jLnhtbFBLAQItABQA&#10;BgAIAAAAIQBcAyxy4AAAAA0BAAAPAAAAAAAAAAAAAAAAABwFAABkcnMvZG93bnJldi54bWxQSwUG&#10;AAAAAAQABADzAAAAKQYAAAAA&#10;" fillcolor="#deeaf6 [660]" strokecolor="#1f4d78 [1604]" strokeweight="1pt">
                <v:stroke joinstyle="miter"/>
                <w10:wrap anchorx="margin"/>
              </v:roundrect>
            </w:pict>
          </mc:Fallback>
        </mc:AlternateContent>
      </w:r>
      <w:bookmarkEnd w:id="0"/>
      <w:r w:rsidR="00046D7E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2DE11819" wp14:editId="6591EC3E">
            <wp:simplePos x="0" y="0"/>
            <wp:positionH relativeFrom="margin">
              <wp:posOffset>3810</wp:posOffset>
            </wp:positionH>
            <wp:positionV relativeFrom="paragraph">
              <wp:posOffset>-389255</wp:posOffset>
            </wp:positionV>
            <wp:extent cx="6845935" cy="1080770"/>
            <wp:effectExtent l="0" t="0" r="0" b="5080"/>
            <wp:wrapNone/>
            <wp:docPr id="1" name="Picture 1" descr="New Jersey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eintranet/sites/default/files/DOEcomm/images/Blue%20backgroun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F6">
        <w:tab/>
      </w:r>
    </w:p>
    <w:p w14:paraId="0CE2CF4B" w14:textId="77777777" w:rsidR="00C8134F" w:rsidRDefault="00C8134F" w:rsidP="005E3AC8"/>
    <w:p w14:paraId="74371675" w14:textId="77777777" w:rsidR="00C8134F" w:rsidRDefault="00C8134F" w:rsidP="005E3AC8"/>
    <w:p w14:paraId="006578C6" w14:textId="77777777" w:rsidR="00E949F6" w:rsidRPr="000B4309" w:rsidRDefault="00E949F6" w:rsidP="000B4309"/>
    <w:p w14:paraId="4FD6F78E" w14:textId="4D20B292" w:rsidR="0072126D" w:rsidRPr="00C131DF" w:rsidRDefault="000C669A" w:rsidP="00C30713">
      <w:pPr>
        <w:pStyle w:val="Heading1"/>
        <w:spacing w:before="0" w:line="240" w:lineRule="auto"/>
        <w:jc w:val="center"/>
        <w:rPr>
          <w:color w:val="000000"/>
          <w:sz w:val="20"/>
          <w:szCs w:val="20"/>
        </w:rPr>
      </w:pPr>
      <w:r>
        <w:t>Proceso para identificar a las escuelas de Nueva Jersey que necesitan apoyo y mejoras</w:t>
      </w:r>
    </w:p>
    <w:p w14:paraId="04E3E233" w14:textId="77777777" w:rsidR="00820486" w:rsidRPr="0001660F" w:rsidRDefault="00820486">
      <w:pPr>
        <w:rPr>
          <w:color w:val="000000"/>
          <w:sz w:val="2"/>
          <w:szCs w:val="2"/>
        </w:rPr>
      </w:pPr>
    </w:p>
    <w:p w14:paraId="356977B3" w14:textId="2A93A79F" w:rsidR="00FA23DD" w:rsidRPr="000B4309" w:rsidRDefault="00A016D8">
      <w:pPr>
        <w:rPr>
          <w:color w:val="000000"/>
        </w:rPr>
      </w:pPr>
      <w:r>
        <w:rPr>
          <w:color w:val="000000"/>
        </w:rPr>
        <w:t xml:space="preserve">El Departamento de Educación de Nueva Jersey (New Jersey </w:t>
      </w:r>
      <w:proofErr w:type="spellStart"/>
      <w:r>
        <w:rPr>
          <w:color w:val="000000"/>
        </w:rPr>
        <w:t>Department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Education</w:t>
      </w:r>
      <w:proofErr w:type="spellEnd"/>
      <w:r>
        <w:rPr>
          <w:color w:val="000000"/>
        </w:rPr>
        <w:t>, NJDOE) es responsable de hacer respetar una ley federal llamada Ley Cada Estudiante Tiene Éxito (</w:t>
      </w:r>
      <w:proofErr w:type="spellStart"/>
      <w:r>
        <w:rPr>
          <w:i/>
          <w:color w:val="000000"/>
        </w:rPr>
        <w:t>Every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Student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Succeeds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Act</w:t>
      </w:r>
      <w:proofErr w:type="spellEnd"/>
      <w:r>
        <w:rPr>
          <w:i/>
          <w:color w:val="000000"/>
        </w:rPr>
        <w:t>, ESSA)</w:t>
      </w:r>
      <w:r>
        <w:rPr>
          <w:color w:val="000000"/>
        </w:rPr>
        <w:t>, que reemplazó a la Ley sobre el No Desamparo a la Niñez (</w:t>
      </w:r>
      <w:r>
        <w:rPr>
          <w:i/>
          <w:color w:val="000000"/>
        </w:rPr>
        <w:t xml:space="preserve">No </w:t>
      </w:r>
      <w:proofErr w:type="spellStart"/>
      <w:r>
        <w:rPr>
          <w:i/>
          <w:color w:val="000000"/>
        </w:rPr>
        <w:t>Child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Left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Behind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Act</w:t>
      </w:r>
      <w:proofErr w:type="spellEnd"/>
      <w:r>
        <w:rPr>
          <w:i/>
          <w:color w:val="000000"/>
        </w:rPr>
        <w:t xml:space="preserve">) </w:t>
      </w:r>
      <w:r>
        <w:rPr>
          <w:color w:val="000000"/>
        </w:rPr>
        <w:t xml:space="preserve">(2001). La ley federal brinda financiación para que todos los niños puedan recibir programas y servicios equitativos, y establece requisitos mínimos, sobre todo en lo que respecta a las mediciones e informes de los rendimientos escolares y a proporcionar asistencia a las escuelas que más la necesitan. </w:t>
      </w:r>
    </w:p>
    <w:p w14:paraId="0C7D15C9" w14:textId="353CE2C1" w:rsidR="00C30713" w:rsidRPr="00AB65EF" w:rsidRDefault="00C30713" w:rsidP="00C30713">
      <w:pPr>
        <w:tabs>
          <w:tab w:val="left" w:pos="1490"/>
        </w:tabs>
        <w:rPr>
          <w:color w:val="000000"/>
          <w:sz w:val="4"/>
          <w:szCs w:val="4"/>
        </w:rPr>
      </w:pPr>
      <w:r w:rsidRPr="00AB65EF">
        <w:rPr>
          <w:color w:val="000000"/>
          <w:sz w:val="4"/>
          <w:szCs w:val="4"/>
        </w:rPr>
        <w:tab/>
      </w:r>
    </w:p>
    <w:p w14:paraId="6F703C59" w14:textId="7FB1771B" w:rsidR="00625225" w:rsidRPr="000B4309" w:rsidRDefault="00D70CEA" w:rsidP="0004104C">
      <w:pPr>
        <w:rPr>
          <w:color w:val="000000"/>
        </w:rPr>
      </w:pPr>
      <w:r>
        <w:rPr>
          <w:color w:val="000000"/>
        </w:rPr>
        <w:t xml:space="preserve">Para cumplir con los nuevos requisitos federales, el NJDOE colaboró con padres, educadores y miembros de la comunidad en general para desarrollar el </w:t>
      </w:r>
      <w:hyperlink r:id="rId10" w:history="1">
        <w:r>
          <w:rPr>
            <w:rStyle w:val="Hyperlink"/>
          </w:rPr>
          <w:t xml:space="preserve">Plan estatal </w:t>
        </w:r>
        <w:r>
          <w:rPr>
            <w:rStyle w:val="Hyperlink"/>
            <w:i/>
          </w:rPr>
          <w:t>ESSA</w:t>
        </w:r>
        <w:r>
          <w:rPr>
            <w:rStyle w:val="Hyperlink"/>
          </w:rPr>
          <w:t xml:space="preserve"> de Nueva Jersey</w:t>
        </w:r>
      </w:hyperlink>
      <w:r>
        <w:rPr>
          <w:color w:val="000000"/>
        </w:rPr>
        <w:t xml:space="preserve">, que fue aprobado por el Departamento de Educación de los EE. UU. </w:t>
      </w:r>
      <w:proofErr w:type="gramStart"/>
      <w:r>
        <w:rPr>
          <w:color w:val="000000"/>
        </w:rPr>
        <w:t>en</w:t>
      </w:r>
      <w:proofErr w:type="gramEnd"/>
      <w:r>
        <w:rPr>
          <w:color w:val="000000"/>
        </w:rPr>
        <w:t xml:space="preserve"> agosto de 2017. El plan estatal describe el sistema de rendición de cuentas de las escuelas de Nueva Jersey con respecto a la </w:t>
      </w:r>
      <w:r>
        <w:rPr>
          <w:i/>
          <w:color w:val="000000"/>
        </w:rPr>
        <w:t>ESSA</w:t>
      </w:r>
      <w:r>
        <w:rPr>
          <w:color w:val="000000"/>
        </w:rPr>
        <w:t>; este sistema</w:t>
      </w:r>
      <w:r>
        <w:t xml:space="preserve"> se usa para identificar a las escuelas </w:t>
      </w:r>
      <w:r>
        <w:rPr>
          <w:color w:val="000000"/>
        </w:rPr>
        <w:t xml:space="preserve">que más necesitan ayuda, de modo que el estado pueda brindarles recursos para que apoyen mejor a sus estudiantes. </w:t>
      </w:r>
    </w:p>
    <w:p w14:paraId="3FC80D08" w14:textId="77777777" w:rsidR="00625225" w:rsidRPr="00E95CEE" w:rsidRDefault="00625225" w:rsidP="00C30713">
      <w:pPr>
        <w:pStyle w:val="Heading2"/>
        <w:ind w:firstLine="720"/>
        <w:rPr>
          <w:sz w:val="4"/>
          <w:szCs w:val="4"/>
        </w:rPr>
      </w:pPr>
    </w:p>
    <w:p w14:paraId="78A8B88E" w14:textId="77777777" w:rsidR="00625225" w:rsidRPr="005111A3" w:rsidRDefault="00625225" w:rsidP="0001660F">
      <w:pPr>
        <w:pStyle w:val="Heading2"/>
        <w:spacing w:before="0"/>
      </w:pPr>
      <w:r>
        <w:t>¿Qué mediciones se incluyen en el sistema de rendición de cuentas de las escuelas de Nueva Jersey?</w:t>
      </w:r>
    </w:p>
    <w:p w14:paraId="7BBD18D1" w14:textId="67E88BA8" w:rsidR="00163CD7" w:rsidRPr="0001660F" w:rsidRDefault="0001660F" w:rsidP="0001660F">
      <w:pPr>
        <w:tabs>
          <w:tab w:val="left" w:pos="1553"/>
        </w:tabs>
        <w:rPr>
          <w:color w:val="000000"/>
          <w:sz w:val="4"/>
          <w:szCs w:val="4"/>
        </w:rPr>
      </w:pPr>
      <w:r>
        <w:rPr>
          <w:color w:val="000000"/>
          <w:sz w:val="8"/>
          <w:szCs w:val="8"/>
        </w:rPr>
        <w:tab/>
      </w:r>
    </w:p>
    <w:p w14:paraId="206E063C" w14:textId="08AB8A55" w:rsidR="00301E85" w:rsidRPr="000B4309" w:rsidRDefault="00FA23DD" w:rsidP="0004104C">
      <w:pPr>
        <w:rPr>
          <w:color w:val="000000"/>
        </w:rPr>
      </w:pPr>
      <w:r>
        <w:rPr>
          <w:color w:val="000000"/>
        </w:rPr>
        <w:t xml:space="preserve">El sistema de rendición de cuentas conforme a la </w:t>
      </w:r>
      <w:r>
        <w:rPr>
          <w:i/>
          <w:color w:val="000000"/>
        </w:rPr>
        <w:t xml:space="preserve">ESSA </w:t>
      </w:r>
      <w:r>
        <w:rPr>
          <w:color w:val="000000"/>
        </w:rPr>
        <w:t xml:space="preserve">incluye varios indicadores para medir cómo preparan las escuelas a sus estudiantes para que tengan éxito después de la escuela secundaria. Los indicadores incluyen: Logros académicos, crecimiento académico (para escuelas de nivel básico y medio), índice de egreso (para escuelas secundarias), desarrollo del inglés como segunda lengua y ausentismo crónico. Luego, el rendimiento de una escuela según esos indicadores se combina para generar puntajes </w:t>
      </w:r>
      <w:proofErr w:type="spellStart"/>
      <w:r>
        <w:rPr>
          <w:color w:val="000000"/>
        </w:rPr>
        <w:t>sumativos</w:t>
      </w:r>
      <w:proofErr w:type="spellEnd"/>
      <w:r>
        <w:rPr>
          <w:color w:val="000000"/>
        </w:rPr>
        <w:t xml:space="preserve"> de toda la escuela y de grupos de estudiantes específicos. Esos puntajes se utilizan para identificar a las escuelas que necesitan ayuda y mejoras selectivas o globales. </w:t>
      </w:r>
    </w:p>
    <w:p w14:paraId="37F1EC76" w14:textId="77777777" w:rsidR="007E659C" w:rsidRPr="0001660F" w:rsidRDefault="007E659C" w:rsidP="00AB65EF">
      <w:pPr>
        <w:ind w:firstLine="720"/>
        <w:rPr>
          <w:color w:val="000000"/>
          <w:sz w:val="2"/>
          <w:szCs w:val="2"/>
        </w:rPr>
      </w:pPr>
    </w:p>
    <w:p w14:paraId="57093B57" w14:textId="5937F123" w:rsidR="007E659C" w:rsidRPr="005111A3" w:rsidRDefault="009D70D8" w:rsidP="003705FE">
      <w:pPr>
        <w:pStyle w:val="Heading2"/>
      </w:pPr>
      <w:r>
        <w:t>En enero de 2018, el estado identificó un número de escuelas con necesidades de ayuda y mejoras selectivas o globales. ¿Qué significa eso?</w:t>
      </w:r>
    </w:p>
    <w:p w14:paraId="18365598" w14:textId="77F74300" w:rsidR="00DB6552" w:rsidRPr="00AB65EF" w:rsidRDefault="00AB65EF" w:rsidP="00AB65EF">
      <w:pPr>
        <w:tabs>
          <w:tab w:val="left" w:pos="1402"/>
        </w:tabs>
        <w:rPr>
          <w:color w:val="000000"/>
          <w:sz w:val="6"/>
          <w:szCs w:val="6"/>
        </w:rPr>
      </w:pPr>
      <w:r>
        <w:rPr>
          <w:color w:val="000000"/>
          <w:sz w:val="8"/>
          <w:szCs w:val="8"/>
        </w:rPr>
        <w:tab/>
      </w:r>
    </w:p>
    <w:p w14:paraId="777E6BA7" w14:textId="45A82117" w:rsidR="001F1075" w:rsidRPr="000B4309" w:rsidRDefault="009D70D8" w:rsidP="000B4309">
      <w:pPr>
        <w:pStyle w:val="ListParagraph"/>
        <w:numPr>
          <w:ilvl w:val="0"/>
          <w:numId w:val="19"/>
        </w:numPr>
        <w:ind w:left="432" w:hanging="288"/>
        <w:rPr>
          <w:rStyle w:val="Strong"/>
          <w:b w:val="0"/>
          <w:bCs w:val="0"/>
          <w:color w:val="000000"/>
          <w:sz w:val="22"/>
        </w:rPr>
      </w:pPr>
      <w:r>
        <w:rPr>
          <w:color w:val="000000"/>
        </w:rPr>
        <w:t xml:space="preserve">Una escuela que necesita </w:t>
      </w:r>
      <w:r>
        <w:rPr>
          <w:b/>
          <w:color w:val="000000"/>
        </w:rPr>
        <w:t>ayuda y mejoras globales</w:t>
      </w:r>
      <w:r>
        <w:rPr>
          <w:color w:val="000000"/>
        </w:rPr>
        <w:t xml:space="preserve"> es aquella cuyo rendimiento es igual o inferior al quinto percentil de las escuelas que reciben fondos federales de Título I </w:t>
      </w:r>
      <w:r>
        <w:rPr>
          <w:rStyle w:val="Strong"/>
          <w:sz w:val="22"/>
        </w:rPr>
        <w:t>o</w:t>
      </w:r>
      <w:r>
        <w:rPr>
          <w:rFonts w:ascii="Calibri" w:hAnsi="Calibri"/>
        </w:rPr>
        <w:t xml:space="preserve"> aquella escuela secundaria con un </w:t>
      </w:r>
      <w:r>
        <w:rPr>
          <w:rFonts w:ascii="Calibri" w:hAnsi="Calibri"/>
          <w:bCs/>
        </w:rPr>
        <w:t>índice de egreso inferior al 67 %.</w:t>
      </w:r>
    </w:p>
    <w:p w14:paraId="1621106C" w14:textId="70262194" w:rsidR="00163CD7" w:rsidRPr="000B4309" w:rsidRDefault="009D70D8" w:rsidP="000B4309">
      <w:pPr>
        <w:pStyle w:val="ListParagraph"/>
        <w:numPr>
          <w:ilvl w:val="0"/>
          <w:numId w:val="19"/>
        </w:numPr>
        <w:ind w:left="432" w:hanging="288"/>
        <w:rPr>
          <w:bCs/>
          <w:color w:val="000000"/>
        </w:rPr>
      </w:pPr>
      <w:r>
        <w:rPr>
          <w:color w:val="000000"/>
        </w:rPr>
        <w:t xml:space="preserve">Una escuela que necesita </w:t>
      </w:r>
      <w:r>
        <w:rPr>
          <w:b/>
          <w:bCs/>
          <w:color w:val="000000"/>
        </w:rPr>
        <w:t xml:space="preserve">ayuda y mejoras selectivas </w:t>
      </w:r>
      <w:r>
        <w:t xml:space="preserve">es aquella con uno o más subgrupos de estudiantes que tienen un rendimiento igual o inferior al 5 % más bajo de las escuelas que reciben fondos de Título I (es decir, el “puntaje de corte” establecido para las escuelas que necesitan ayuda y mejoras globales). </w:t>
      </w:r>
      <w:r>
        <w:rPr>
          <w:i/>
        </w:rPr>
        <w:t xml:space="preserve">Nota: </w:t>
      </w:r>
      <w:r>
        <w:t>Los subgrupos de estudiantes se definen en las leyes federales e incluyen grupos étnicos y raciales, estudiantes de idioma inglés, estudiantes con discapacidades y estudiantes de escasos recursos económicos.</w:t>
      </w:r>
    </w:p>
    <w:p w14:paraId="0D7FB124" w14:textId="77777777" w:rsidR="007E659C" w:rsidRPr="00AB65EF" w:rsidRDefault="007E659C" w:rsidP="00AB65EF">
      <w:pPr>
        <w:ind w:firstLine="720"/>
        <w:rPr>
          <w:color w:val="1F497D"/>
          <w:sz w:val="4"/>
          <w:szCs w:val="4"/>
        </w:rPr>
      </w:pPr>
    </w:p>
    <w:p w14:paraId="76BB6480" w14:textId="77777777" w:rsidR="009031B1" w:rsidRPr="005111A3" w:rsidRDefault="000C669A" w:rsidP="003705FE">
      <w:pPr>
        <w:pStyle w:val="Heading2"/>
      </w:pPr>
      <w:r>
        <w:t xml:space="preserve">¿Cómo puedo obtener más información sobre el rendimiento de mi escuela en relación con los indicadores de rendición de cuentas? </w:t>
      </w:r>
    </w:p>
    <w:p w14:paraId="0E0B8C12" w14:textId="77777777" w:rsidR="009031B1" w:rsidRPr="00AB65EF" w:rsidRDefault="009031B1" w:rsidP="00AB65EF">
      <w:pPr>
        <w:ind w:firstLine="720"/>
        <w:rPr>
          <w:b/>
          <w:sz w:val="4"/>
          <w:szCs w:val="4"/>
        </w:rPr>
      </w:pPr>
    </w:p>
    <w:p w14:paraId="6C0954E5" w14:textId="38F8E941" w:rsidR="0049506A" w:rsidRPr="000B4309" w:rsidRDefault="009031B1" w:rsidP="000B4309">
      <w:pPr>
        <w:pStyle w:val="ListParagraph"/>
        <w:numPr>
          <w:ilvl w:val="0"/>
          <w:numId w:val="8"/>
        </w:numPr>
        <w:ind w:left="432" w:hanging="288"/>
        <w:rPr>
          <w:color w:val="000000"/>
        </w:rPr>
      </w:pPr>
      <w:r>
        <w:rPr>
          <w:color w:val="000000"/>
        </w:rPr>
        <w:t xml:space="preserve">Está disponible información detallada sobre cada escuela de Nueva Jersey. Para visualizarla, visite los </w:t>
      </w:r>
      <w:hyperlink r:id="rId11" w:history="1">
        <w:r>
          <w:rPr>
            <w:rStyle w:val="Hyperlink"/>
          </w:rPr>
          <w:t>Informes de rendimiento escolar</w:t>
        </w:r>
      </w:hyperlink>
      <w:r>
        <w:t xml:space="preserve"> del NJDOE</w:t>
      </w:r>
      <w:r>
        <w:rPr>
          <w:color w:val="000000"/>
        </w:rPr>
        <w:t>. Este año (2018), el NJDOE publicará un complemento más fácil de leer además de los informes detallados.</w:t>
      </w:r>
    </w:p>
    <w:p w14:paraId="3D0AC489" w14:textId="24AF4E9D" w:rsidR="0049506A" w:rsidRPr="000B4309" w:rsidRDefault="0049506A" w:rsidP="000B4309">
      <w:pPr>
        <w:pStyle w:val="ListParagraph"/>
        <w:numPr>
          <w:ilvl w:val="0"/>
          <w:numId w:val="8"/>
        </w:numPr>
        <w:ind w:left="432" w:hanging="288"/>
        <w:rPr>
          <w:color w:val="000000"/>
        </w:rPr>
      </w:pPr>
      <w:r>
        <w:rPr>
          <w:color w:val="000000"/>
        </w:rPr>
        <w:t xml:space="preserve">Visite la </w:t>
      </w:r>
      <w:hyperlink r:id="rId12" w:history="1">
        <w:r>
          <w:rPr>
            <w:rStyle w:val="Hyperlink"/>
          </w:rPr>
          <w:t xml:space="preserve">página web de la </w:t>
        </w:r>
        <w:r>
          <w:rPr>
            <w:rStyle w:val="Hyperlink"/>
            <w:i/>
          </w:rPr>
          <w:t>ESSA</w:t>
        </w:r>
        <w:r>
          <w:rPr>
            <w:rStyle w:val="Hyperlink"/>
          </w:rPr>
          <w:t xml:space="preserve"> del NJDOE</w:t>
        </w:r>
      </w:hyperlink>
      <w:r>
        <w:rPr>
          <w:color w:val="000000"/>
        </w:rPr>
        <w:t xml:space="preserve"> para obtener más información sobre el sistema de rendición de cuentas de Nueva Jersey.</w:t>
      </w:r>
    </w:p>
    <w:p w14:paraId="6122929C" w14:textId="16E10E25" w:rsidR="009031B1" w:rsidRPr="00FE4B21" w:rsidRDefault="0001660F" w:rsidP="0001660F">
      <w:pPr>
        <w:tabs>
          <w:tab w:val="left" w:pos="1991"/>
        </w:tabs>
        <w:ind w:firstLine="720"/>
        <w:rPr>
          <w:b/>
          <w:sz w:val="2"/>
          <w:szCs w:val="2"/>
        </w:rPr>
      </w:pPr>
      <w:r>
        <w:rPr>
          <w:b/>
          <w:sz w:val="2"/>
          <w:szCs w:val="2"/>
        </w:rPr>
        <w:tab/>
      </w:r>
    </w:p>
    <w:p w14:paraId="065F5885" w14:textId="77777777" w:rsidR="0049506A" w:rsidRPr="005111A3" w:rsidRDefault="000C669A" w:rsidP="0001660F">
      <w:pPr>
        <w:pStyle w:val="Heading2"/>
        <w:spacing w:before="0"/>
      </w:pPr>
      <w:r>
        <w:t>¿Qué pasará a continuación y cómo pueden participar los padres y las familias?</w:t>
      </w:r>
    </w:p>
    <w:p w14:paraId="12D3A4BC" w14:textId="77777777" w:rsidR="0072126D" w:rsidRPr="00046D7E" w:rsidRDefault="0072126D" w:rsidP="00AB65EF">
      <w:pPr>
        <w:ind w:firstLine="720"/>
        <w:rPr>
          <w:b/>
          <w:sz w:val="4"/>
          <w:szCs w:val="4"/>
          <w:u w:val="single"/>
        </w:rPr>
      </w:pPr>
    </w:p>
    <w:p w14:paraId="5C637F89" w14:textId="3651398E" w:rsidR="00C7328F" w:rsidRPr="000B4309" w:rsidRDefault="00F478EF" w:rsidP="000B4309">
      <w:pPr>
        <w:pStyle w:val="ListParagraph"/>
        <w:numPr>
          <w:ilvl w:val="0"/>
          <w:numId w:val="16"/>
        </w:numPr>
        <w:ind w:left="432" w:hanging="288"/>
        <w:rPr>
          <w:color w:val="000000"/>
        </w:rPr>
      </w:pPr>
      <w:r>
        <w:rPr>
          <w:color w:val="000000"/>
        </w:rPr>
        <w:t xml:space="preserve">Acérquese a su escuela y su distrito para obtener más información sobre la forma en que los padres, las familias y los educadores trabajarán juntos para mejorar sus escuelas.  </w:t>
      </w:r>
    </w:p>
    <w:p w14:paraId="2C4C922C" w14:textId="361B15E6" w:rsidR="00E949F6" w:rsidRPr="000B4309" w:rsidRDefault="00C7328F" w:rsidP="000B4309">
      <w:pPr>
        <w:pStyle w:val="ListParagraph"/>
        <w:numPr>
          <w:ilvl w:val="0"/>
          <w:numId w:val="16"/>
        </w:numPr>
        <w:ind w:left="432" w:hanging="288"/>
        <w:rPr>
          <w:color w:val="000000"/>
        </w:rPr>
      </w:pPr>
      <w:r>
        <w:rPr>
          <w:color w:val="000000"/>
        </w:rPr>
        <w:t xml:space="preserve">Se les exige a las escuelas y los distritos que trabajen junto a los padres, las familias, los educadores y los miembros de la comunidad a lo largo del año para evaluar las necesidades relacionadas con los puntos débiles, identificar estrategias y recursos que puedan afectar a las mejoras, y crear un plan de mejoras y un cronograma para completarlo. Consulte la </w:t>
      </w:r>
      <w:hyperlink r:id="rId13" w:history="1">
        <w:r>
          <w:rPr>
            <w:rStyle w:val="Hyperlink"/>
          </w:rPr>
          <w:t>Guía de compromiso para los participantes</w:t>
        </w:r>
      </w:hyperlink>
      <w:r>
        <w:t xml:space="preserve"> del NJDOE </w:t>
      </w:r>
      <w:r>
        <w:rPr>
          <w:color w:val="000000"/>
        </w:rPr>
        <w:t>para obtener una descripción detallada de esos requisitos.</w:t>
      </w:r>
    </w:p>
    <w:p w14:paraId="6FCAAF3C" w14:textId="78D8B181" w:rsidR="00E949F6" w:rsidRPr="000B4309" w:rsidRDefault="00AF2C36">
      <w:pPr>
        <w:rPr>
          <w:sz w:val="4"/>
          <w:szCs w:val="4"/>
        </w:rPr>
      </w:pPr>
      <w:r>
        <w:t>Esta hoja de información pretende complementar las comunicaciones escolares y distritales sobre la identificación de las escuelas de Nueva Jersey que necesitan ayuda y mejoras.</w:t>
      </w:r>
      <w:r>
        <w:rPr>
          <w:sz w:val="21"/>
          <w:szCs w:val="21"/>
        </w:rPr>
        <w:br/>
      </w:r>
    </w:p>
    <w:p w14:paraId="4DB18250" w14:textId="77777777" w:rsidR="007C744A" w:rsidRPr="00130C5F" w:rsidRDefault="007D6C65" w:rsidP="000B4309">
      <w:pPr>
        <w:jc w:val="center"/>
        <w:rPr>
          <w:sz w:val="21"/>
          <w:szCs w:val="21"/>
        </w:rPr>
      </w:pPr>
      <w:r>
        <w:rPr>
          <w:sz w:val="21"/>
          <w:szCs w:val="21"/>
        </w:rPr>
        <w:t>Publicado en enero de 2018</w:t>
      </w:r>
    </w:p>
    <w:sectPr w:rsidR="007C744A" w:rsidRPr="00130C5F" w:rsidSect="0001660F">
      <w:headerReference w:type="even" r:id="rId14"/>
      <w:headerReference w:type="default" r:id="rId15"/>
      <w:headerReference w:type="first" r:id="rId16"/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B808BD" w16cid:durableId="1DF67A8B"/>
  <w16cid:commentId w16cid:paraId="0846F428" w16cid:durableId="1DF6883C"/>
  <w16cid:commentId w16cid:paraId="2890310F" w16cid:durableId="1DF67A8C"/>
  <w16cid:commentId w16cid:paraId="1626A051" w16cid:durableId="1DF67A8D"/>
  <w16cid:commentId w16cid:paraId="0CF703A7" w16cid:durableId="1DF67A8E"/>
  <w16cid:commentId w16cid:paraId="48FF4CBA" w16cid:durableId="1DF67C40"/>
  <w16cid:commentId w16cid:paraId="7FC769BF" w16cid:durableId="1DF67A8F"/>
  <w16cid:commentId w16cid:paraId="3A85CAA0" w16cid:durableId="1DF67AF0"/>
  <w16cid:commentId w16cid:paraId="7FC5C4D0" w16cid:durableId="1DF67A90"/>
  <w16cid:commentId w16cid:paraId="312CCDAE" w16cid:durableId="1DF687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6F468" w14:textId="77777777" w:rsidR="005F03F6" w:rsidRDefault="005F03F6" w:rsidP="004766C3">
      <w:r>
        <w:separator/>
      </w:r>
    </w:p>
  </w:endnote>
  <w:endnote w:type="continuationSeparator" w:id="0">
    <w:p w14:paraId="1BFE77F3" w14:textId="77777777" w:rsidR="005F03F6" w:rsidRDefault="005F03F6" w:rsidP="0047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CB1A3" w14:textId="77777777" w:rsidR="005F03F6" w:rsidRDefault="005F03F6" w:rsidP="004766C3">
      <w:r>
        <w:separator/>
      </w:r>
    </w:p>
  </w:footnote>
  <w:footnote w:type="continuationSeparator" w:id="0">
    <w:p w14:paraId="6D56EBE9" w14:textId="77777777" w:rsidR="005F03F6" w:rsidRDefault="005F03F6" w:rsidP="0047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6CCDD" w14:textId="77777777" w:rsidR="004766C3" w:rsidRDefault="0003090A">
    <w:pPr>
      <w:pStyle w:val="Header"/>
    </w:pPr>
    <w:r>
      <w:pict w14:anchorId="3C42FD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401" o:spid="_x0000_s2050" type="#_x0000_t136" style="position:absolute;margin-left:0;margin-top:0;width:634.5pt;height:126.9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BORRADOR PARA PADR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A47F3" w14:textId="77777777" w:rsidR="004766C3" w:rsidRDefault="0003090A">
    <w:pPr>
      <w:pStyle w:val="Header"/>
    </w:pPr>
    <w:r>
      <w:pict w14:anchorId="710482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402" o:spid="_x0000_s2051" type="#_x0000_t136" style="position:absolute;margin-left:0;margin-top:0;width:643.05pt;height:126.9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BORRADOR PARA PADR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A07F7" w14:textId="77777777" w:rsidR="004766C3" w:rsidRDefault="0003090A">
    <w:pPr>
      <w:pStyle w:val="Header"/>
    </w:pPr>
    <w:r>
      <w:pict w14:anchorId="551CAD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400" o:spid="_x0000_s2049" type="#_x0000_t136" style="position:absolute;margin-left:0;margin-top:0;width:634.5pt;height:126.9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BORRADOR PARA PADR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2B9"/>
    <w:multiLevelType w:val="hybridMultilevel"/>
    <w:tmpl w:val="FDBA6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814387"/>
    <w:multiLevelType w:val="hybridMultilevel"/>
    <w:tmpl w:val="854A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700A9"/>
    <w:multiLevelType w:val="hybridMultilevel"/>
    <w:tmpl w:val="048A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E8BF6">
      <w:numFmt w:val="bullet"/>
      <w:lvlText w:val="·"/>
      <w:lvlJc w:val="left"/>
      <w:pPr>
        <w:ind w:left="1452" w:hanging="372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66AEC"/>
    <w:multiLevelType w:val="hybridMultilevel"/>
    <w:tmpl w:val="E18A0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775568"/>
    <w:multiLevelType w:val="hybridMultilevel"/>
    <w:tmpl w:val="14F0C118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>
    <w:nsid w:val="109F562E"/>
    <w:multiLevelType w:val="hybridMultilevel"/>
    <w:tmpl w:val="C3D66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A508B8"/>
    <w:multiLevelType w:val="hybridMultilevel"/>
    <w:tmpl w:val="590ECECE"/>
    <w:lvl w:ilvl="0" w:tplc="5D0861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4425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236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81D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1297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505B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EC8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74A5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D23C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82534"/>
    <w:multiLevelType w:val="hybridMultilevel"/>
    <w:tmpl w:val="CDA4B978"/>
    <w:lvl w:ilvl="0" w:tplc="CBC0058A">
      <w:numFmt w:val="bullet"/>
      <w:lvlText w:val="·"/>
      <w:lvlJc w:val="left"/>
      <w:pPr>
        <w:ind w:left="768" w:hanging="40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057FF"/>
    <w:multiLevelType w:val="hybridMultilevel"/>
    <w:tmpl w:val="117C2822"/>
    <w:lvl w:ilvl="0" w:tplc="0B0294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DE30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A4F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810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5640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120C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D0F5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2E88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4E61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696846"/>
    <w:multiLevelType w:val="hybridMultilevel"/>
    <w:tmpl w:val="265A934E"/>
    <w:lvl w:ilvl="0" w:tplc="7BCA8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0F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901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786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F0B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B69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A7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F24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F8E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14D786C"/>
    <w:multiLevelType w:val="hybridMultilevel"/>
    <w:tmpl w:val="56CADEE6"/>
    <w:lvl w:ilvl="0" w:tplc="CA0823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6AE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2DA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7CF7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6268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CAD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073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06A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2CD9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74080C"/>
    <w:multiLevelType w:val="hybridMultilevel"/>
    <w:tmpl w:val="5F9671D6"/>
    <w:lvl w:ilvl="0" w:tplc="7040AA1C">
      <w:numFmt w:val="bullet"/>
      <w:lvlText w:val="·"/>
      <w:lvlJc w:val="left"/>
      <w:pPr>
        <w:ind w:left="768" w:hanging="40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224BE"/>
    <w:multiLevelType w:val="hybridMultilevel"/>
    <w:tmpl w:val="94BEC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FE1BF6"/>
    <w:multiLevelType w:val="hybridMultilevel"/>
    <w:tmpl w:val="A800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C0D93"/>
    <w:multiLevelType w:val="hybridMultilevel"/>
    <w:tmpl w:val="E8C0A134"/>
    <w:lvl w:ilvl="0" w:tplc="F3F45D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F8E99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EADC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4E2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62CA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7878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4861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A40B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8407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DF209A"/>
    <w:multiLevelType w:val="hybridMultilevel"/>
    <w:tmpl w:val="CFC4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0F3127"/>
    <w:multiLevelType w:val="hybridMultilevel"/>
    <w:tmpl w:val="9FF4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912B0"/>
    <w:multiLevelType w:val="hybridMultilevel"/>
    <w:tmpl w:val="B72E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E332B"/>
    <w:multiLevelType w:val="hybridMultilevel"/>
    <w:tmpl w:val="7B420F32"/>
    <w:lvl w:ilvl="0" w:tplc="307666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4CBFD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3AD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6E5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C4CC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A426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307C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24C4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BE12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1"/>
  </w:num>
  <w:num w:numId="8">
    <w:abstractNumId w:val="2"/>
  </w:num>
  <w:num w:numId="9">
    <w:abstractNumId w:val="1"/>
  </w:num>
  <w:num w:numId="10">
    <w:abstractNumId w:val="10"/>
  </w:num>
  <w:num w:numId="11">
    <w:abstractNumId w:val="14"/>
  </w:num>
  <w:num w:numId="12">
    <w:abstractNumId w:val="17"/>
  </w:num>
  <w:num w:numId="13">
    <w:abstractNumId w:val="18"/>
  </w:num>
  <w:num w:numId="14">
    <w:abstractNumId w:val="8"/>
  </w:num>
  <w:num w:numId="15">
    <w:abstractNumId w:val="16"/>
  </w:num>
  <w:num w:numId="16">
    <w:abstractNumId w:val="16"/>
  </w:num>
  <w:num w:numId="17">
    <w:abstractNumId w:val="15"/>
  </w:num>
  <w:num w:numId="18">
    <w:abstractNumId w:val="9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76"/>
    <w:rsid w:val="000022DD"/>
    <w:rsid w:val="0001660F"/>
    <w:rsid w:val="00017C3B"/>
    <w:rsid w:val="00026EFA"/>
    <w:rsid w:val="0004104C"/>
    <w:rsid w:val="00046D7E"/>
    <w:rsid w:val="000551D6"/>
    <w:rsid w:val="00077E83"/>
    <w:rsid w:val="000A1AED"/>
    <w:rsid w:val="000B4309"/>
    <w:rsid w:val="000B560C"/>
    <w:rsid w:val="000C669A"/>
    <w:rsid w:val="000D64BF"/>
    <w:rsid w:val="0010241D"/>
    <w:rsid w:val="00130C5F"/>
    <w:rsid w:val="001437AE"/>
    <w:rsid w:val="00163CD7"/>
    <w:rsid w:val="00172B42"/>
    <w:rsid w:val="001912E1"/>
    <w:rsid w:val="00197F63"/>
    <w:rsid w:val="001A18BE"/>
    <w:rsid w:val="001F1075"/>
    <w:rsid w:val="001F50FD"/>
    <w:rsid w:val="002155C8"/>
    <w:rsid w:val="002158D2"/>
    <w:rsid w:val="00220319"/>
    <w:rsid w:val="00230165"/>
    <w:rsid w:val="0023044A"/>
    <w:rsid w:val="00277DD4"/>
    <w:rsid w:val="002B34C2"/>
    <w:rsid w:val="00301E85"/>
    <w:rsid w:val="0030512B"/>
    <w:rsid w:val="00321201"/>
    <w:rsid w:val="00334876"/>
    <w:rsid w:val="00336ACF"/>
    <w:rsid w:val="0036648F"/>
    <w:rsid w:val="003705FE"/>
    <w:rsid w:val="00373BC0"/>
    <w:rsid w:val="00392B62"/>
    <w:rsid w:val="00403857"/>
    <w:rsid w:val="00403BCE"/>
    <w:rsid w:val="00457EC0"/>
    <w:rsid w:val="00465649"/>
    <w:rsid w:val="00475DCB"/>
    <w:rsid w:val="004766C3"/>
    <w:rsid w:val="0049506A"/>
    <w:rsid w:val="004B5B10"/>
    <w:rsid w:val="004B5BA2"/>
    <w:rsid w:val="004D0F97"/>
    <w:rsid w:val="004D7463"/>
    <w:rsid w:val="004E31A6"/>
    <w:rsid w:val="005111A3"/>
    <w:rsid w:val="005176C4"/>
    <w:rsid w:val="00547E0A"/>
    <w:rsid w:val="00574C18"/>
    <w:rsid w:val="00583CA2"/>
    <w:rsid w:val="005A1260"/>
    <w:rsid w:val="005A7D0F"/>
    <w:rsid w:val="005B40AF"/>
    <w:rsid w:val="005C2BF8"/>
    <w:rsid w:val="005D7AAD"/>
    <w:rsid w:val="005E3AC8"/>
    <w:rsid w:val="005F03F6"/>
    <w:rsid w:val="005F7E24"/>
    <w:rsid w:val="00625225"/>
    <w:rsid w:val="006458F4"/>
    <w:rsid w:val="0065539B"/>
    <w:rsid w:val="00657CE6"/>
    <w:rsid w:val="0069601F"/>
    <w:rsid w:val="006C4735"/>
    <w:rsid w:val="006D360D"/>
    <w:rsid w:val="006F0AC3"/>
    <w:rsid w:val="00701882"/>
    <w:rsid w:val="00712BDF"/>
    <w:rsid w:val="0072126D"/>
    <w:rsid w:val="00780ACC"/>
    <w:rsid w:val="0078216D"/>
    <w:rsid w:val="007824C2"/>
    <w:rsid w:val="007850FF"/>
    <w:rsid w:val="00792DF7"/>
    <w:rsid w:val="0079464C"/>
    <w:rsid w:val="007A4785"/>
    <w:rsid w:val="007B10AD"/>
    <w:rsid w:val="007C744A"/>
    <w:rsid w:val="007D6C65"/>
    <w:rsid w:val="007E659C"/>
    <w:rsid w:val="007F2208"/>
    <w:rsid w:val="00810BFE"/>
    <w:rsid w:val="00820486"/>
    <w:rsid w:val="00831BB9"/>
    <w:rsid w:val="00840F85"/>
    <w:rsid w:val="0086104D"/>
    <w:rsid w:val="00885430"/>
    <w:rsid w:val="00896E2E"/>
    <w:rsid w:val="008B2B76"/>
    <w:rsid w:val="008B4682"/>
    <w:rsid w:val="008C110E"/>
    <w:rsid w:val="008D0B66"/>
    <w:rsid w:val="008D1F9A"/>
    <w:rsid w:val="008D3EAE"/>
    <w:rsid w:val="008E36D3"/>
    <w:rsid w:val="008F312F"/>
    <w:rsid w:val="009031B1"/>
    <w:rsid w:val="0092551D"/>
    <w:rsid w:val="00936653"/>
    <w:rsid w:val="0093789F"/>
    <w:rsid w:val="00941AF2"/>
    <w:rsid w:val="00945846"/>
    <w:rsid w:val="00952A39"/>
    <w:rsid w:val="00955E5D"/>
    <w:rsid w:val="009821E2"/>
    <w:rsid w:val="00987F72"/>
    <w:rsid w:val="00995FD9"/>
    <w:rsid w:val="009C5725"/>
    <w:rsid w:val="009D70D8"/>
    <w:rsid w:val="009F25EA"/>
    <w:rsid w:val="00A016D8"/>
    <w:rsid w:val="00A26B76"/>
    <w:rsid w:val="00A33685"/>
    <w:rsid w:val="00AB00A8"/>
    <w:rsid w:val="00AB65EF"/>
    <w:rsid w:val="00AF22BE"/>
    <w:rsid w:val="00AF2C36"/>
    <w:rsid w:val="00AF5095"/>
    <w:rsid w:val="00B04C1F"/>
    <w:rsid w:val="00B26971"/>
    <w:rsid w:val="00B916A4"/>
    <w:rsid w:val="00BA0D27"/>
    <w:rsid w:val="00BB3438"/>
    <w:rsid w:val="00BB66F9"/>
    <w:rsid w:val="00BD74FA"/>
    <w:rsid w:val="00BE3B17"/>
    <w:rsid w:val="00C01198"/>
    <w:rsid w:val="00C131DF"/>
    <w:rsid w:val="00C30713"/>
    <w:rsid w:val="00C30E4D"/>
    <w:rsid w:val="00C3450B"/>
    <w:rsid w:val="00C54A30"/>
    <w:rsid w:val="00C574FC"/>
    <w:rsid w:val="00C66CC7"/>
    <w:rsid w:val="00C7328F"/>
    <w:rsid w:val="00C7554B"/>
    <w:rsid w:val="00C8134F"/>
    <w:rsid w:val="00CC0400"/>
    <w:rsid w:val="00CF0083"/>
    <w:rsid w:val="00D026DB"/>
    <w:rsid w:val="00D2304F"/>
    <w:rsid w:val="00D30ED3"/>
    <w:rsid w:val="00D33D16"/>
    <w:rsid w:val="00D56C57"/>
    <w:rsid w:val="00D70CEA"/>
    <w:rsid w:val="00D80C6C"/>
    <w:rsid w:val="00DB24D0"/>
    <w:rsid w:val="00DB6552"/>
    <w:rsid w:val="00DC52CC"/>
    <w:rsid w:val="00DF172A"/>
    <w:rsid w:val="00E46E4E"/>
    <w:rsid w:val="00E5165A"/>
    <w:rsid w:val="00E85C7B"/>
    <w:rsid w:val="00E86E66"/>
    <w:rsid w:val="00E949F6"/>
    <w:rsid w:val="00E95CEE"/>
    <w:rsid w:val="00F25092"/>
    <w:rsid w:val="00F25C95"/>
    <w:rsid w:val="00F33F1C"/>
    <w:rsid w:val="00F478EF"/>
    <w:rsid w:val="00F90888"/>
    <w:rsid w:val="00F908D7"/>
    <w:rsid w:val="00FA23DD"/>
    <w:rsid w:val="00FD3465"/>
    <w:rsid w:val="00FE4B21"/>
    <w:rsid w:val="00FF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84C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0E"/>
  </w:style>
  <w:style w:type="paragraph" w:styleId="Heading1">
    <w:name w:val="heading 1"/>
    <w:basedOn w:val="Normal"/>
    <w:next w:val="Normal"/>
    <w:link w:val="Heading1Char"/>
    <w:uiPriority w:val="9"/>
    <w:qFormat/>
    <w:rsid w:val="005E3AC8"/>
    <w:pPr>
      <w:keepNext/>
      <w:keepLines/>
      <w:shd w:val="clear" w:color="auto" w:fill="1F4E79" w:themeFill="accent1" w:themeFillShade="80"/>
      <w:spacing w:before="240" w:line="360" w:lineRule="auto"/>
      <w:outlineLvl w:val="0"/>
    </w:pPr>
    <w:rPr>
      <w:rFonts w:asciiTheme="majorHAnsi" w:eastAsiaTheme="majorEastAsia" w:hAnsiTheme="majorHAnsi" w:cstheme="majorBidi"/>
      <w:b/>
      <w:color w:val="FFFFFF" w:themeColor="background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705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33F1C"/>
  </w:style>
  <w:style w:type="paragraph" w:styleId="ListParagraph">
    <w:name w:val="List Paragraph"/>
    <w:basedOn w:val="Normal"/>
    <w:uiPriority w:val="34"/>
    <w:qFormat/>
    <w:rsid w:val="008C11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5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1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1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1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50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6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6C3"/>
  </w:style>
  <w:style w:type="paragraph" w:styleId="Footer">
    <w:name w:val="footer"/>
    <w:basedOn w:val="Normal"/>
    <w:link w:val="FooterChar"/>
    <w:uiPriority w:val="99"/>
    <w:unhideWhenUsed/>
    <w:rsid w:val="00476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6C3"/>
  </w:style>
  <w:style w:type="character" w:customStyle="1" w:styleId="Heading2Char">
    <w:name w:val="Heading 2 Char"/>
    <w:basedOn w:val="DefaultParagraphFont"/>
    <w:link w:val="Heading2"/>
    <w:uiPriority w:val="9"/>
    <w:rsid w:val="003705FE"/>
    <w:rPr>
      <w:rFonts w:asciiTheme="majorHAnsi" w:eastAsiaTheme="majorEastAsia" w:hAnsiTheme="majorHAnsi" w:cstheme="majorBidi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5E3AC8"/>
    <w:rPr>
      <w:rFonts w:asciiTheme="majorHAnsi" w:eastAsiaTheme="majorEastAsia" w:hAnsiTheme="majorHAnsi" w:cstheme="majorBidi"/>
      <w:b/>
      <w:color w:val="FFFFFF" w:themeColor="background1"/>
      <w:szCs w:val="32"/>
      <w:shd w:val="clear" w:color="auto" w:fill="1F4E79" w:themeFill="accent1" w:themeFillShade="80"/>
    </w:rPr>
  </w:style>
  <w:style w:type="character" w:styleId="Strong">
    <w:name w:val="Strong"/>
    <w:basedOn w:val="DefaultParagraphFont"/>
    <w:uiPriority w:val="22"/>
    <w:qFormat/>
    <w:rsid w:val="00936653"/>
    <w:rPr>
      <w:rFonts w:ascii="Calibri" w:hAnsi="Calibri"/>
      <w:b/>
      <w:bCs/>
      <w:sz w:val="21"/>
    </w:rPr>
  </w:style>
  <w:style w:type="paragraph" w:styleId="Revision">
    <w:name w:val="Revision"/>
    <w:hidden/>
    <w:uiPriority w:val="99"/>
    <w:semiHidden/>
    <w:rsid w:val="00277DD4"/>
  </w:style>
  <w:style w:type="paragraph" w:styleId="NoSpacing">
    <w:name w:val="No Spacing"/>
    <w:uiPriority w:val="1"/>
    <w:qFormat/>
    <w:rsid w:val="006D360D"/>
  </w:style>
  <w:style w:type="character" w:styleId="FollowedHyperlink">
    <w:name w:val="FollowedHyperlink"/>
    <w:basedOn w:val="DefaultParagraphFont"/>
    <w:uiPriority w:val="99"/>
    <w:semiHidden/>
    <w:unhideWhenUsed/>
    <w:rsid w:val="00FA23DD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36653"/>
    <w:rPr>
      <w:rFonts w:ascii="Calibri" w:hAnsi="Calibri"/>
      <w:i/>
      <w:iCs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0E"/>
  </w:style>
  <w:style w:type="paragraph" w:styleId="Heading1">
    <w:name w:val="heading 1"/>
    <w:basedOn w:val="Normal"/>
    <w:next w:val="Normal"/>
    <w:link w:val="Heading1Char"/>
    <w:uiPriority w:val="9"/>
    <w:qFormat/>
    <w:rsid w:val="005E3AC8"/>
    <w:pPr>
      <w:keepNext/>
      <w:keepLines/>
      <w:shd w:val="clear" w:color="auto" w:fill="1F4E79" w:themeFill="accent1" w:themeFillShade="80"/>
      <w:spacing w:before="240" w:line="360" w:lineRule="auto"/>
      <w:outlineLvl w:val="0"/>
    </w:pPr>
    <w:rPr>
      <w:rFonts w:asciiTheme="majorHAnsi" w:eastAsiaTheme="majorEastAsia" w:hAnsiTheme="majorHAnsi" w:cstheme="majorBidi"/>
      <w:b/>
      <w:color w:val="FFFFFF" w:themeColor="background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705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33F1C"/>
  </w:style>
  <w:style w:type="paragraph" w:styleId="ListParagraph">
    <w:name w:val="List Paragraph"/>
    <w:basedOn w:val="Normal"/>
    <w:uiPriority w:val="34"/>
    <w:qFormat/>
    <w:rsid w:val="008C11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5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1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1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1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50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6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6C3"/>
  </w:style>
  <w:style w:type="paragraph" w:styleId="Footer">
    <w:name w:val="footer"/>
    <w:basedOn w:val="Normal"/>
    <w:link w:val="FooterChar"/>
    <w:uiPriority w:val="99"/>
    <w:unhideWhenUsed/>
    <w:rsid w:val="00476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6C3"/>
  </w:style>
  <w:style w:type="character" w:customStyle="1" w:styleId="Heading2Char">
    <w:name w:val="Heading 2 Char"/>
    <w:basedOn w:val="DefaultParagraphFont"/>
    <w:link w:val="Heading2"/>
    <w:uiPriority w:val="9"/>
    <w:rsid w:val="003705FE"/>
    <w:rPr>
      <w:rFonts w:asciiTheme="majorHAnsi" w:eastAsiaTheme="majorEastAsia" w:hAnsiTheme="majorHAnsi" w:cstheme="majorBidi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5E3AC8"/>
    <w:rPr>
      <w:rFonts w:asciiTheme="majorHAnsi" w:eastAsiaTheme="majorEastAsia" w:hAnsiTheme="majorHAnsi" w:cstheme="majorBidi"/>
      <w:b/>
      <w:color w:val="FFFFFF" w:themeColor="background1"/>
      <w:szCs w:val="32"/>
      <w:shd w:val="clear" w:color="auto" w:fill="1F4E79" w:themeFill="accent1" w:themeFillShade="80"/>
    </w:rPr>
  </w:style>
  <w:style w:type="character" w:styleId="Strong">
    <w:name w:val="Strong"/>
    <w:basedOn w:val="DefaultParagraphFont"/>
    <w:uiPriority w:val="22"/>
    <w:qFormat/>
    <w:rsid w:val="00936653"/>
    <w:rPr>
      <w:rFonts w:ascii="Calibri" w:hAnsi="Calibri"/>
      <w:b/>
      <w:bCs/>
      <w:sz w:val="21"/>
    </w:rPr>
  </w:style>
  <w:style w:type="paragraph" w:styleId="Revision">
    <w:name w:val="Revision"/>
    <w:hidden/>
    <w:uiPriority w:val="99"/>
    <w:semiHidden/>
    <w:rsid w:val="00277DD4"/>
  </w:style>
  <w:style w:type="paragraph" w:styleId="NoSpacing">
    <w:name w:val="No Spacing"/>
    <w:uiPriority w:val="1"/>
    <w:qFormat/>
    <w:rsid w:val="006D360D"/>
  </w:style>
  <w:style w:type="character" w:styleId="FollowedHyperlink">
    <w:name w:val="FollowedHyperlink"/>
    <w:basedOn w:val="DefaultParagraphFont"/>
    <w:uiPriority w:val="99"/>
    <w:semiHidden/>
    <w:unhideWhenUsed/>
    <w:rsid w:val="00FA23DD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36653"/>
    <w:rPr>
      <w:rFonts w:ascii="Calibri" w:hAnsi="Calibri"/>
      <w:i/>
      <w:i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4905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665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35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4235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86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2035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028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310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ate.nj.us/education/ESSA/guidance/njdoe/StakeholderGuidance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://www.state.nj.us/education/ESS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c.doe.state.nj.us/PerformanceReports.aspx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tate.nj.us/education/ESS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3E2BF-0DA4-4104-BEF0-42F90DE7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Dept of Education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Webster-O'Dell, Wendi</dc:creator>
  <cp:lastModifiedBy>Jake Alexander</cp:lastModifiedBy>
  <cp:revision>2</cp:revision>
  <cp:lastPrinted>2018-01-19T16:40:00Z</cp:lastPrinted>
  <dcterms:created xsi:type="dcterms:W3CDTF">2018-01-19T16:41:00Z</dcterms:created>
  <dcterms:modified xsi:type="dcterms:W3CDTF">2018-01-19T16:41:00Z</dcterms:modified>
</cp:coreProperties>
</file>