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55.052166934187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0.8467094703046"/>
        <w:gridCol w:w="3014.205457463884"/>
        <w:gridCol w:w="1725"/>
        <w:gridCol w:w="6435"/>
        <w:tblGridChange w:id="0">
          <w:tblGrid>
            <w:gridCol w:w="3280.8467094703046"/>
            <w:gridCol w:w="3014.205457463884"/>
            <w:gridCol w:w="1725"/>
            <w:gridCol w:w="6435"/>
          </w:tblGrid>
        </w:tblGridChange>
      </w:tblGrid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IMPORTANT CONCEPTS YOUR STUDENT SHOULD KNOW AND ACTIVITIES TO DO AT HOME</w:t>
            </w:r>
          </w:p>
        </w:tc>
      </w:tr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9900ff"/>
                <w:sz w:val="28"/>
                <w:szCs w:val="28"/>
                <w:rtl w:val="0"/>
              </w:rPr>
              <w:t xml:space="preserve">Books we will be reading: </w:t>
            </w:r>
            <w:r w:rsidDel="00000000" w:rsidR="00000000" w:rsidRPr="00000000">
              <w:rPr>
                <w:b w:val="1"/>
                <w:i w:val="1"/>
                <w:color w:val="9900ff"/>
                <w:sz w:val="28"/>
                <w:szCs w:val="28"/>
                <w:rtl w:val="0"/>
              </w:rPr>
              <w:t xml:space="preserve">George Washington’s Socks</w:t>
            </w:r>
            <w:r w:rsidDel="00000000" w:rsidR="00000000" w:rsidRPr="00000000">
              <w:rPr>
                <w:b w:val="1"/>
                <w:color w:val="9900ff"/>
                <w:sz w:val="28"/>
                <w:szCs w:val="28"/>
                <w:rtl w:val="0"/>
              </w:rPr>
              <w:t xml:space="preserve">; </w:t>
            </w:r>
            <w:r w:rsidDel="00000000" w:rsidR="00000000" w:rsidRPr="00000000">
              <w:rPr>
                <w:b w:val="1"/>
                <w:i w:val="1"/>
                <w:color w:val="9900ff"/>
                <w:sz w:val="28"/>
                <w:szCs w:val="28"/>
                <w:rtl w:val="0"/>
              </w:rPr>
              <w:t xml:space="preserve">Maniac Magee</w:t>
            </w:r>
          </w:p>
        </w:tc>
      </w:tr>
      <w:tr>
        <w:trPr>
          <w:trHeight w:val="560" w:hRule="atLeast"/>
        </w:trPr>
        <w:tc>
          <w:tcPr>
            <w:gridSpan w:val="4"/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Important Concepts Addressed in this Unit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Story Elements; Main Idea; Paired Passage written responses; Poetry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Grammar skills; Point of View</w:t>
            </w:r>
          </w:p>
        </w:tc>
      </w:tr>
      <w:tr>
        <w:trPr>
          <w:trHeight w:val="480" w:hRule="atLeast"/>
        </w:trPr>
        <w:tc>
          <w:tcPr>
            <w:gridSpan w:val="3"/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 can statements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How You Can Help Your Student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Fonts w:ascii="ABeeZee" w:cs="ABeeZee" w:eastAsia="ABeeZee" w:hAnsi="ABeeZee"/>
                <w:sz w:val="28"/>
                <w:szCs w:val="28"/>
                <w:rtl w:val="0"/>
              </w:rPr>
              <w:t xml:space="preserve">*I can describe a character, identify the setting, and explain key events based on details from the story.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Fonts w:ascii="ABeeZee" w:cs="ABeeZee" w:eastAsia="ABeeZee" w:hAnsi="ABeeZee"/>
                <w:sz w:val="28"/>
                <w:szCs w:val="28"/>
                <w:rtl w:val="0"/>
              </w:rPr>
              <w:t xml:space="preserve">*I can identify and recognize the difference between poems, dramas, and prose as we read through various texts.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Fonts w:ascii="ABeeZee" w:cs="ABeeZee" w:eastAsia="ABeeZee" w:hAnsi="ABeeZee"/>
                <w:sz w:val="28"/>
                <w:szCs w:val="28"/>
                <w:rtl w:val="0"/>
              </w:rPr>
              <w:t xml:space="preserve">*</w:t>
            </w:r>
            <w:r w:rsidDel="00000000" w:rsidR="00000000" w:rsidRPr="00000000">
              <w:rPr>
                <w:rFonts w:ascii="ABeeZee" w:cs="ABeeZee" w:eastAsia="ABeeZee" w:hAnsi="ABeeZee"/>
                <w:sz w:val="28"/>
                <w:szCs w:val="28"/>
                <w:rtl w:val="0"/>
              </w:rPr>
              <w:t xml:space="preserve">I can compare and contrast first person point of view from third person point of view.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Fonts w:ascii="ABeeZee" w:cs="ABeeZee" w:eastAsia="ABeeZee" w:hAnsi="ABeeZee"/>
                <w:sz w:val="28"/>
                <w:szCs w:val="28"/>
                <w:rtl w:val="0"/>
              </w:rPr>
              <w:t xml:space="preserve">*I can identify the main idea of a passage.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Fonts w:ascii="ABeeZee" w:cs="ABeeZee" w:eastAsia="ABeeZee" w:hAnsi="ABeeZee"/>
                <w:sz w:val="28"/>
                <w:szCs w:val="28"/>
                <w:rtl w:val="0"/>
              </w:rPr>
              <w:t xml:space="preserve">*I can compare/contrast two passages that are written on similar topics.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Study: Word study lists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*Check over their weekly ELA homework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*Read with your child each night.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*Allow your child to practice reading/grammar skills on sites such as Classworks and Read Theory.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bril Fatface">
    <w:embedRegular w:fontKey="{00000000-0000-0000-0000-000000000000}" r:id="rId1" w:subsetted="0"/>
  </w:font>
  <w:font w:name="ABeeZee">
    <w:embedRegular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3600" w:firstLine="720"/>
      <w:contextualSpacing w:val="0"/>
      <w:rPr>
        <w:rFonts w:ascii="Abril Fatface" w:cs="Abril Fatface" w:eastAsia="Abril Fatface" w:hAnsi="Abril Fatface"/>
        <w:b w:val="1"/>
        <w:sz w:val="60"/>
        <w:szCs w:val="6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7829550</wp:posOffset>
          </wp:positionH>
          <wp:positionV relativeFrom="paragraph">
            <wp:posOffset>47626</wp:posOffset>
          </wp:positionV>
          <wp:extent cx="1309688" cy="13096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688" cy="13096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rFonts w:ascii="Abril Fatface" w:cs="Abril Fatface" w:eastAsia="Abril Fatface" w:hAnsi="Abril Fatface"/>
        <w:b w:val="1"/>
        <w:sz w:val="60"/>
        <w:szCs w:val="60"/>
      </w:rPr>
    </w:pPr>
    <w:r w:rsidDel="00000000" w:rsidR="00000000" w:rsidRPr="00000000">
      <w:rPr>
        <w:rFonts w:ascii="Abril Fatface" w:cs="Abril Fatface" w:eastAsia="Abril Fatface" w:hAnsi="Abril Fatface"/>
        <w:b w:val="1"/>
        <w:sz w:val="60"/>
        <w:szCs w:val="60"/>
        <w:rtl w:val="0"/>
      </w:rPr>
      <w:t xml:space="preserve"> 4th Grade</w:t>
    </w:r>
  </w:p>
  <w:p w:rsidR="00000000" w:rsidDel="00000000" w:rsidP="00000000" w:rsidRDefault="00000000" w:rsidRPr="00000000" w14:paraId="0000002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/>
    </w:pPr>
    <w:r w:rsidDel="00000000" w:rsidR="00000000" w:rsidRPr="00000000">
      <w:rPr>
        <w:rFonts w:ascii="Abril Fatface" w:cs="Abril Fatface" w:eastAsia="Abril Fatface" w:hAnsi="Abril Fatface"/>
        <w:b w:val="1"/>
        <w:sz w:val="60"/>
        <w:szCs w:val="60"/>
        <w:rtl w:val="0"/>
      </w:rPr>
      <w:t xml:space="preserve">PARENT GUIDE - UNIT 3rd 9 weeks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rilFatface-regular.ttf"/><Relationship Id="rId2" Type="http://schemas.openxmlformats.org/officeDocument/2006/relationships/font" Target="fonts/ABeeZee-regular.ttf"/><Relationship Id="rId3" Type="http://schemas.openxmlformats.org/officeDocument/2006/relationships/font" Target="fonts/ABeeZe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