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AD38" w14:textId="77777777" w:rsidR="00396753" w:rsidRPr="009C5B01" w:rsidRDefault="00300F7D" w:rsidP="009C5B01">
      <w:pPr>
        <w:tabs>
          <w:tab w:val="left" w:pos="900"/>
        </w:tabs>
        <w:spacing w:before="0" w:beforeAutospacing="0" w:after="0" w:afterAutospacing="0"/>
        <w:ind w:left="0"/>
        <w:rPr>
          <w:rFonts w:ascii="Arial Rounded MT Bold" w:hAnsi="Arial Rounded MT Bold" w:cs="Aharoni"/>
          <w:color w:val="142CDA"/>
          <w:sz w:val="20"/>
          <w:szCs w:val="20"/>
        </w:rPr>
      </w:pPr>
      <w:r w:rsidRPr="009C5B01">
        <w:rPr>
          <w:rFonts w:ascii="Arial Rounded MT Bold" w:hAnsi="Arial Rounded MT Bold" w:cs="Aharoni"/>
          <w:noProof/>
          <w:color w:val="142CDA"/>
          <w:sz w:val="20"/>
          <w:szCs w:val="20"/>
        </w:rPr>
        <w:drawing>
          <wp:anchor distT="0" distB="0" distL="114300" distR="114300" simplePos="0" relativeHeight="251658240" behindDoc="1" locked="0" layoutInCell="1" allowOverlap="1" wp14:anchorId="2029E124" wp14:editId="01AEEC09">
            <wp:simplePos x="0" y="0"/>
            <wp:positionH relativeFrom="column">
              <wp:posOffset>381000</wp:posOffset>
            </wp:positionH>
            <wp:positionV relativeFrom="paragraph">
              <wp:posOffset>-219710</wp:posOffset>
            </wp:positionV>
            <wp:extent cx="1006115" cy="11309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6115" cy="1130935"/>
                    </a:xfrm>
                    <a:prstGeom prst="rect">
                      <a:avLst/>
                    </a:prstGeom>
                  </pic:spPr>
                </pic:pic>
              </a:graphicData>
            </a:graphic>
            <wp14:sizeRelH relativeFrom="page">
              <wp14:pctWidth>0</wp14:pctWidth>
            </wp14:sizeRelH>
            <wp14:sizeRelV relativeFrom="page">
              <wp14:pctHeight>0</wp14:pctHeight>
            </wp14:sizeRelV>
          </wp:anchor>
        </w:drawing>
      </w:r>
      <w:r w:rsidR="009C5B01">
        <w:rPr>
          <w:rFonts w:ascii="Arial Rounded MT Bold" w:hAnsi="Arial Rounded MT Bold" w:cs="Aharoni"/>
          <w:color w:val="142CDA"/>
          <w:sz w:val="20"/>
          <w:szCs w:val="20"/>
        </w:rPr>
        <w:t xml:space="preserve">                                                                                                   </w:t>
      </w:r>
      <w:r w:rsidRPr="009C5B01">
        <w:rPr>
          <w:rFonts w:ascii="Arial Rounded MT Bold" w:hAnsi="Arial Rounded MT Bold" w:cs="Aharoni"/>
          <w:color w:val="142CDA"/>
          <w:sz w:val="20"/>
          <w:szCs w:val="20"/>
        </w:rPr>
        <w:t>P 811Q</w:t>
      </w:r>
    </w:p>
    <w:p w14:paraId="0C4C2439" w14:textId="77777777" w:rsidR="00300F7D" w:rsidRPr="009C5B01" w:rsidRDefault="00300F7D" w:rsidP="00300F7D">
      <w:pPr>
        <w:spacing w:before="0" w:beforeAutospacing="0" w:after="0" w:afterAutospacing="0"/>
        <w:ind w:left="0"/>
        <w:jc w:val="center"/>
        <w:rPr>
          <w:rFonts w:ascii="Arial Rounded MT Bold" w:hAnsi="Arial Rounded MT Bold" w:cs="Aharoni"/>
          <w:color w:val="142CDA"/>
          <w:sz w:val="20"/>
          <w:szCs w:val="20"/>
        </w:rPr>
      </w:pPr>
      <w:r w:rsidRPr="009C5B01">
        <w:rPr>
          <w:rFonts w:ascii="Arial Rounded MT Bold" w:hAnsi="Arial Rounded MT Bold" w:cs="Aharoni"/>
          <w:color w:val="142CDA"/>
          <w:sz w:val="20"/>
          <w:szCs w:val="20"/>
        </w:rPr>
        <w:t>MARATHON SCHOOL</w:t>
      </w:r>
    </w:p>
    <w:p w14:paraId="60166151" w14:textId="77777777" w:rsidR="00300F7D" w:rsidRPr="009C5B01" w:rsidRDefault="00300F7D" w:rsidP="00300F7D">
      <w:pPr>
        <w:spacing w:before="0" w:beforeAutospacing="0" w:after="0" w:afterAutospacing="0"/>
        <w:ind w:left="0"/>
        <w:jc w:val="center"/>
        <w:rPr>
          <w:sz w:val="20"/>
          <w:szCs w:val="20"/>
        </w:rPr>
      </w:pPr>
      <w:r w:rsidRPr="009C5B01">
        <w:rPr>
          <w:sz w:val="20"/>
          <w:szCs w:val="20"/>
        </w:rPr>
        <w:t>61-25 Marathon Parkway</w:t>
      </w:r>
    </w:p>
    <w:p w14:paraId="55A04C9F" w14:textId="77777777" w:rsidR="00300F7D" w:rsidRPr="009C5B01" w:rsidRDefault="00300F7D" w:rsidP="00300F7D">
      <w:pPr>
        <w:tabs>
          <w:tab w:val="left" w:pos="870"/>
          <w:tab w:val="center" w:pos="5400"/>
        </w:tabs>
        <w:spacing w:before="0" w:beforeAutospacing="0" w:after="0" w:afterAutospacing="0"/>
        <w:ind w:left="0"/>
        <w:rPr>
          <w:sz w:val="20"/>
          <w:szCs w:val="20"/>
        </w:rPr>
      </w:pPr>
      <w:r w:rsidRPr="009C5B01">
        <w:rPr>
          <w:sz w:val="20"/>
          <w:szCs w:val="20"/>
        </w:rPr>
        <w:tab/>
      </w:r>
      <w:r w:rsidRPr="009C5B01">
        <w:rPr>
          <w:sz w:val="20"/>
          <w:szCs w:val="20"/>
        </w:rPr>
        <w:tab/>
        <w:t>Little Neck, New York, 11362</w:t>
      </w:r>
    </w:p>
    <w:p w14:paraId="01A854B2" w14:textId="77777777" w:rsidR="00300F7D" w:rsidRPr="009C5B01" w:rsidRDefault="00300F7D" w:rsidP="00300F7D">
      <w:pPr>
        <w:spacing w:before="0" w:beforeAutospacing="0" w:after="0" w:afterAutospacing="0"/>
        <w:ind w:left="0"/>
        <w:jc w:val="center"/>
        <w:rPr>
          <w:sz w:val="20"/>
          <w:szCs w:val="20"/>
        </w:rPr>
      </w:pPr>
      <w:r w:rsidRPr="009C5B01">
        <w:rPr>
          <w:sz w:val="20"/>
          <w:szCs w:val="20"/>
        </w:rPr>
        <w:t>718-224-8060   Fax 718-224-5914</w:t>
      </w:r>
    </w:p>
    <w:p w14:paraId="31C5D77A" w14:textId="77777777" w:rsidR="00300F7D" w:rsidRPr="009C5B01" w:rsidRDefault="00B92812" w:rsidP="00300F7D">
      <w:pPr>
        <w:spacing w:before="0" w:beforeAutospacing="0" w:after="0" w:afterAutospacing="0"/>
        <w:ind w:left="0"/>
        <w:jc w:val="center"/>
        <w:rPr>
          <w:sz w:val="20"/>
          <w:szCs w:val="20"/>
          <w:u w:val="single"/>
        </w:rPr>
      </w:pPr>
      <w:hyperlink r:id="rId5" w:history="1">
        <w:r w:rsidR="00300F7D" w:rsidRPr="009C5B01">
          <w:rPr>
            <w:rStyle w:val="Hyperlink"/>
            <w:sz w:val="20"/>
            <w:szCs w:val="20"/>
          </w:rPr>
          <w:t>www.811Q.weebly.com</w:t>
        </w:r>
      </w:hyperlink>
    </w:p>
    <w:p w14:paraId="0DE8409C" w14:textId="77777777" w:rsidR="00300F7D" w:rsidRPr="009C5B01" w:rsidRDefault="00300F7D" w:rsidP="00300F7D">
      <w:pPr>
        <w:spacing w:before="0" w:beforeAutospacing="0" w:after="0" w:afterAutospacing="0"/>
        <w:ind w:left="0"/>
        <w:jc w:val="center"/>
        <w:rPr>
          <w:sz w:val="18"/>
          <w:szCs w:val="18"/>
        </w:rPr>
      </w:pPr>
      <w:r w:rsidRPr="009C5B01">
        <w:rPr>
          <w:sz w:val="18"/>
          <w:szCs w:val="18"/>
        </w:rPr>
        <w:t>Independence-Collaboration-Technology-Communication</w:t>
      </w:r>
    </w:p>
    <w:p w14:paraId="2203651F" w14:textId="77777777" w:rsidR="00300F7D" w:rsidRPr="009C5B01" w:rsidRDefault="00300F7D" w:rsidP="00300F7D">
      <w:pPr>
        <w:spacing w:before="0" w:beforeAutospacing="0" w:after="0" w:afterAutospacing="0"/>
        <w:ind w:left="0"/>
        <w:jc w:val="center"/>
        <w:rPr>
          <w:sz w:val="12"/>
          <w:szCs w:val="12"/>
        </w:rPr>
      </w:pPr>
    </w:p>
    <w:p w14:paraId="774B1A2E" w14:textId="0EC4E3A3" w:rsidR="00300F7D" w:rsidRPr="009C5B01" w:rsidRDefault="009C5B01" w:rsidP="009C5B01">
      <w:pPr>
        <w:spacing w:before="0" w:beforeAutospacing="0" w:after="0" w:afterAutospacing="0"/>
        <w:ind w:left="0"/>
        <w:rPr>
          <w:sz w:val="16"/>
          <w:szCs w:val="16"/>
        </w:rPr>
      </w:pPr>
      <w:r>
        <w:rPr>
          <w:sz w:val="20"/>
        </w:rPr>
        <w:t xml:space="preserve">                                                                                                          </w:t>
      </w:r>
      <w:r w:rsidR="00300F7D" w:rsidRPr="00E94415">
        <w:rPr>
          <w:sz w:val="20"/>
        </w:rPr>
        <w:t xml:space="preserve"> </w:t>
      </w:r>
      <w:r w:rsidR="00B92812">
        <w:rPr>
          <w:sz w:val="16"/>
          <w:szCs w:val="16"/>
        </w:rPr>
        <w:t>Nicole Avila</w:t>
      </w:r>
    </w:p>
    <w:p w14:paraId="17385CF3" w14:textId="6858FE60" w:rsidR="00300F7D" w:rsidRPr="00E94415" w:rsidRDefault="00300F7D" w:rsidP="009C5B01">
      <w:pPr>
        <w:spacing w:before="0" w:beforeAutospacing="0" w:after="0" w:afterAutospacing="0"/>
        <w:ind w:left="0"/>
        <w:rPr>
          <w:b/>
          <w:sz w:val="20"/>
        </w:rPr>
      </w:pPr>
      <w:r w:rsidRPr="009C5B01">
        <w:rPr>
          <w:b/>
          <w:sz w:val="16"/>
          <w:szCs w:val="16"/>
        </w:rPr>
        <w:tab/>
      </w:r>
      <w:r w:rsidRPr="009C5B01">
        <w:rPr>
          <w:b/>
          <w:sz w:val="16"/>
          <w:szCs w:val="16"/>
        </w:rPr>
        <w:tab/>
      </w:r>
      <w:r w:rsidRPr="009C5B01">
        <w:rPr>
          <w:b/>
          <w:sz w:val="16"/>
          <w:szCs w:val="16"/>
        </w:rPr>
        <w:tab/>
      </w:r>
      <w:r w:rsidRPr="009C5B01">
        <w:rPr>
          <w:b/>
          <w:sz w:val="16"/>
          <w:szCs w:val="16"/>
        </w:rPr>
        <w:tab/>
      </w:r>
      <w:r w:rsidRPr="009C5B01">
        <w:rPr>
          <w:b/>
          <w:sz w:val="16"/>
          <w:szCs w:val="16"/>
        </w:rPr>
        <w:tab/>
      </w:r>
      <w:r w:rsidR="009C5B01">
        <w:rPr>
          <w:b/>
          <w:sz w:val="16"/>
          <w:szCs w:val="16"/>
        </w:rPr>
        <w:t xml:space="preserve">                                  </w:t>
      </w:r>
      <w:r w:rsidR="00B92812">
        <w:rPr>
          <w:b/>
          <w:sz w:val="16"/>
          <w:szCs w:val="16"/>
        </w:rPr>
        <w:t xml:space="preserve">I.A. </w:t>
      </w:r>
      <w:r w:rsidRPr="009C5B01">
        <w:rPr>
          <w:b/>
          <w:sz w:val="16"/>
          <w:szCs w:val="16"/>
        </w:rPr>
        <w:t>Principal</w:t>
      </w:r>
      <w:r w:rsidRPr="00E94415">
        <w:rPr>
          <w:b/>
          <w:sz w:val="20"/>
        </w:rPr>
        <w:t xml:space="preserve">                                                 </w:t>
      </w:r>
      <w:r w:rsidR="00E94415">
        <w:rPr>
          <w:b/>
        </w:rPr>
        <w:tab/>
        <w:t xml:space="preserve"> </w:t>
      </w:r>
      <w:r>
        <w:rPr>
          <w:b/>
        </w:rPr>
        <w:t xml:space="preserve"> </w:t>
      </w:r>
      <w:r w:rsidR="009C5B01">
        <w:rPr>
          <w:b/>
        </w:rPr>
        <w:t xml:space="preserve">              </w:t>
      </w:r>
      <w:r w:rsidRPr="009C5B01">
        <w:rPr>
          <w:b/>
          <w:sz w:val="16"/>
          <w:szCs w:val="16"/>
        </w:rPr>
        <w:t>Assistant Principals</w:t>
      </w:r>
    </w:p>
    <w:p w14:paraId="6852864E" w14:textId="4A43B59F" w:rsidR="00300F7D" w:rsidRPr="009C5B01" w:rsidRDefault="00300F7D" w:rsidP="00B92812">
      <w:pPr>
        <w:spacing w:before="0" w:beforeAutospacing="0" w:after="0" w:afterAutospacing="0"/>
        <w:ind w:left="630"/>
        <w:rPr>
          <w:sz w:val="16"/>
          <w:szCs w:val="16"/>
        </w:rPr>
      </w:pPr>
      <w:r w:rsidRPr="009C5B01">
        <w:rPr>
          <w:b/>
          <w:sz w:val="16"/>
          <w:szCs w:val="16"/>
        </w:rPr>
        <w:t>Elementary Offsite</w:t>
      </w:r>
      <w:r w:rsidR="009C5B01" w:rsidRPr="009C5B01">
        <w:rPr>
          <w:b/>
          <w:sz w:val="16"/>
          <w:szCs w:val="16"/>
        </w:rPr>
        <w:t>s</w:t>
      </w:r>
      <w:r w:rsidRPr="009C5B01">
        <w:rPr>
          <w:b/>
          <w:sz w:val="16"/>
          <w:szCs w:val="16"/>
        </w:rPr>
        <w:t xml:space="preserve">: </w:t>
      </w:r>
      <w:r w:rsidR="009C5B01" w:rsidRPr="009C5B01">
        <w:rPr>
          <w:sz w:val="16"/>
          <w:szCs w:val="16"/>
        </w:rPr>
        <w:t xml:space="preserve">PS </w:t>
      </w:r>
      <w:r w:rsidR="00B92812">
        <w:rPr>
          <w:sz w:val="16"/>
          <w:szCs w:val="16"/>
        </w:rPr>
        <w:t>37</w:t>
      </w:r>
      <w:r w:rsidR="009C5B01" w:rsidRPr="009C5B01">
        <w:rPr>
          <w:sz w:val="16"/>
          <w:szCs w:val="16"/>
        </w:rPr>
        <w:t>, P 147, P</w:t>
      </w:r>
      <w:r w:rsidRPr="009C5B01">
        <w:rPr>
          <w:sz w:val="16"/>
          <w:szCs w:val="16"/>
        </w:rPr>
        <w:t xml:space="preserve"> 822</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B92812">
        <w:rPr>
          <w:sz w:val="16"/>
          <w:szCs w:val="16"/>
        </w:rPr>
        <w:t xml:space="preserve"> </w:t>
      </w:r>
      <w:r w:rsidR="009C5B01">
        <w:rPr>
          <w:sz w:val="16"/>
          <w:szCs w:val="16"/>
        </w:rPr>
        <w:t xml:space="preserve"> </w:t>
      </w:r>
      <w:r w:rsidR="00B92812">
        <w:rPr>
          <w:sz w:val="16"/>
          <w:szCs w:val="16"/>
        </w:rPr>
        <w:t xml:space="preserve">Yvette </w:t>
      </w:r>
      <w:proofErr w:type="spellStart"/>
      <w:r w:rsidR="00B92812">
        <w:rPr>
          <w:sz w:val="16"/>
          <w:szCs w:val="16"/>
        </w:rPr>
        <w:t>Miguez</w:t>
      </w:r>
      <w:proofErr w:type="spellEnd"/>
    </w:p>
    <w:p w14:paraId="40F748BC" w14:textId="518A8601" w:rsidR="00300F7D" w:rsidRPr="009C5B01" w:rsidRDefault="00300F7D" w:rsidP="00B92812">
      <w:pPr>
        <w:spacing w:before="0" w:beforeAutospacing="0" w:after="0" w:afterAutospacing="0"/>
        <w:ind w:left="630"/>
        <w:rPr>
          <w:sz w:val="16"/>
          <w:szCs w:val="16"/>
        </w:rPr>
      </w:pPr>
      <w:r w:rsidRPr="009C5B01">
        <w:rPr>
          <w:b/>
          <w:sz w:val="16"/>
          <w:szCs w:val="16"/>
        </w:rPr>
        <w:t xml:space="preserve">Intermediate Offsites: </w:t>
      </w:r>
      <w:r w:rsidR="009C5B01">
        <w:rPr>
          <w:sz w:val="16"/>
          <w:szCs w:val="16"/>
        </w:rPr>
        <w:t>IS 227</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B92812">
        <w:rPr>
          <w:sz w:val="16"/>
          <w:szCs w:val="16"/>
        </w:rPr>
        <w:t xml:space="preserve">                     </w:t>
      </w:r>
      <w:r w:rsidR="009C5B01" w:rsidRPr="009C5B01">
        <w:rPr>
          <w:sz w:val="16"/>
          <w:szCs w:val="16"/>
        </w:rPr>
        <w:t xml:space="preserve">  </w:t>
      </w:r>
      <w:proofErr w:type="spellStart"/>
      <w:r w:rsidR="00B92812" w:rsidRPr="009C5B01">
        <w:rPr>
          <w:sz w:val="16"/>
          <w:szCs w:val="16"/>
        </w:rPr>
        <w:t>Katis</w:t>
      </w:r>
      <w:proofErr w:type="spellEnd"/>
      <w:r w:rsidR="00B92812" w:rsidRPr="009C5B01">
        <w:rPr>
          <w:sz w:val="16"/>
          <w:szCs w:val="16"/>
        </w:rPr>
        <w:t xml:space="preserve"> </w:t>
      </w:r>
      <w:proofErr w:type="spellStart"/>
      <w:r w:rsidR="00B92812" w:rsidRPr="009C5B01">
        <w:rPr>
          <w:sz w:val="16"/>
          <w:szCs w:val="16"/>
        </w:rPr>
        <w:t>Romig</w:t>
      </w:r>
      <w:proofErr w:type="spellEnd"/>
      <w:r w:rsidR="00B92812">
        <w:rPr>
          <w:sz w:val="16"/>
          <w:szCs w:val="16"/>
        </w:rPr>
        <w:t xml:space="preserve"> </w:t>
      </w:r>
    </w:p>
    <w:p w14:paraId="2C8FC92B" w14:textId="1E862CED" w:rsidR="00B92812" w:rsidRPr="009C5B01" w:rsidRDefault="00300F7D" w:rsidP="00B92812">
      <w:pPr>
        <w:spacing w:before="0" w:beforeAutospacing="0" w:after="0" w:afterAutospacing="0"/>
        <w:ind w:left="630"/>
        <w:rPr>
          <w:sz w:val="16"/>
          <w:szCs w:val="16"/>
        </w:rPr>
      </w:pPr>
      <w:r w:rsidRPr="009C5B01">
        <w:rPr>
          <w:b/>
          <w:sz w:val="16"/>
          <w:szCs w:val="16"/>
        </w:rPr>
        <w:t xml:space="preserve">High School Offsites: </w:t>
      </w:r>
      <w:r w:rsidRPr="009C5B01">
        <w:rPr>
          <w:sz w:val="16"/>
          <w:szCs w:val="16"/>
        </w:rPr>
        <w:t>Bayside HS, Francis Lewis HS, QHST</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B92812">
        <w:rPr>
          <w:sz w:val="16"/>
          <w:szCs w:val="16"/>
        </w:rPr>
        <w:t xml:space="preserve"> </w:t>
      </w:r>
      <w:r w:rsidR="009C5B01" w:rsidRPr="009C5B01">
        <w:rPr>
          <w:sz w:val="16"/>
          <w:szCs w:val="16"/>
        </w:rPr>
        <w:t xml:space="preserve"> </w:t>
      </w:r>
      <w:r w:rsidR="00B92812" w:rsidRPr="009C5B01">
        <w:rPr>
          <w:sz w:val="16"/>
          <w:szCs w:val="16"/>
        </w:rPr>
        <w:t>Michel Rueda</w:t>
      </w:r>
    </w:p>
    <w:p w14:paraId="69AE2B70" w14:textId="791AE898" w:rsidR="00300F7D" w:rsidRPr="009C5B01" w:rsidRDefault="00300F7D" w:rsidP="00B92812">
      <w:pPr>
        <w:spacing w:before="0" w:beforeAutospacing="0" w:after="0" w:afterAutospacing="0"/>
        <w:ind w:left="630"/>
        <w:rPr>
          <w:sz w:val="16"/>
          <w:szCs w:val="16"/>
        </w:rPr>
      </w:pPr>
    </w:p>
    <w:p w14:paraId="00DCB94B" w14:textId="188EC8A9" w:rsidR="009705A4" w:rsidRPr="009C5B01" w:rsidRDefault="00300F7D" w:rsidP="00300F7D">
      <w:pPr>
        <w:spacing w:before="0" w:beforeAutospacing="0" w:after="0" w:afterAutospacing="0"/>
        <w:ind w:left="0"/>
        <w:rPr>
          <w:sz w:val="16"/>
          <w:szCs w:val="16"/>
        </w:rPr>
      </w:pP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9C5B01" w:rsidRPr="009C5B01">
        <w:rPr>
          <w:sz w:val="16"/>
          <w:szCs w:val="16"/>
        </w:rPr>
        <w:t xml:space="preserve">   </w:t>
      </w:r>
    </w:p>
    <w:p w14:paraId="2EBD32FC" w14:textId="77777777" w:rsidR="00FC33CE" w:rsidRPr="00B92812" w:rsidRDefault="00FC33CE" w:rsidP="00FC33CE">
      <w:pPr>
        <w:pStyle w:val="paragraph"/>
        <w:spacing w:before="0" w:beforeAutospacing="0" w:after="0" w:afterAutospacing="0"/>
        <w:ind w:left="634" w:right="547"/>
        <w:jc w:val="center"/>
        <w:textAlignment w:val="baseline"/>
        <w:rPr>
          <w:rStyle w:val="normaltextrun"/>
          <w:rFonts w:asciiTheme="majorHAnsi" w:hAnsiTheme="majorHAnsi" w:cs="Tahoma"/>
          <w:b/>
          <w:sz w:val="24"/>
          <w:szCs w:val="24"/>
          <w:u w:val="single"/>
        </w:rPr>
      </w:pPr>
      <w:r w:rsidRPr="00B92812">
        <w:rPr>
          <w:rStyle w:val="normaltextrun"/>
          <w:rFonts w:asciiTheme="majorHAnsi" w:hAnsiTheme="majorHAnsi" w:cs="Tahoma"/>
          <w:b/>
          <w:sz w:val="24"/>
          <w:szCs w:val="24"/>
          <w:u w:val="single"/>
        </w:rPr>
        <w:t xml:space="preserve">P811Q Grading Policy </w:t>
      </w:r>
    </w:p>
    <w:p w14:paraId="2B59C4FE" w14:textId="77777777" w:rsidR="00FC33CE" w:rsidRPr="000D3C7C" w:rsidRDefault="00FC33CE" w:rsidP="00FC33CE">
      <w:pPr>
        <w:pStyle w:val="paragraph"/>
        <w:spacing w:before="0" w:beforeAutospacing="0" w:after="0" w:afterAutospacing="0"/>
        <w:ind w:left="634" w:right="547"/>
        <w:jc w:val="center"/>
        <w:textAlignment w:val="baseline"/>
        <w:rPr>
          <w:rStyle w:val="normaltextrun"/>
          <w:rFonts w:asciiTheme="majorHAnsi" w:hAnsiTheme="majorHAnsi" w:cs="Tahoma"/>
          <w:sz w:val="24"/>
          <w:szCs w:val="24"/>
        </w:rPr>
      </w:pPr>
      <w:bookmarkStart w:id="0" w:name="_GoBack"/>
      <w:bookmarkEnd w:id="0"/>
    </w:p>
    <w:p w14:paraId="2F3329A6" w14:textId="0BD5B6D3" w:rsidR="000D3C7C" w:rsidRPr="00B92812" w:rsidRDefault="000D3C7C" w:rsidP="00B92812">
      <w:pPr>
        <w:widowControl w:val="0"/>
        <w:autoSpaceDE w:val="0"/>
        <w:autoSpaceDN w:val="0"/>
        <w:adjustRightInd w:val="0"/>
        <w:spacing w:before="0" w:beforeAutospacing="0" w:after="0" w:afterAutospacing="0" w:line="360" w:lineRule="auto"/>
        <w:ind w:left="630" w:right="360"/>
        <w:jc w:val="both"/>
        <w:rPr>
          <w:rFonts w:asciiTheme="majorHAnsi" w:eastAsia="MS Mincho" w:hAnsiTheme="majorHAnsi" w:cs="Times"/>
          <w:sz w:val="18"/>
          <w:szCs w:val="24"/>
          <w:lang w:eastAsia="ja-JP"/>
        </w:rPr>
      </w:pPr>
      <w:r w:rsidRPr="000D3C7C">
        <w:rPr>
          <w:rFonts w:asciiTheme="majorHAnsi" w:eastAsia="MS Mincho" w:hAnsiTheme="majorHAnsi" w:cs="Times"/>
          <w:sz w:val="24"/>
          <w:szCs w:val="24"/>
          <w:lang w:eastAsia="ja-JP"/>
        </w:rPr>
        <w:t>The mission of P811Q is to promote challenging education experiences, with e</w:t>
      </w:r>
      <w:r>
        <w:rPr>
          <w:rFonts w:asciiTheme="majorHAnsi" w:eastAsia="MS Mincho" w:hAnsiTheme="majorHAnsi" w:cs="Times"/>
          <w:sz w:val="24"/>
          <w:szCs w:val="24"/>
          <w:lang w:eastAsia="ja-JP"/>
        </w:rPr>
        <w:t>quity of opportunity and access</w:t>
      </w:r>
      <w:r w:rsidRPr="000D3C7C">
        <w:rPr>
          <w:rFonts w:asciiTheme="majorHAnsi" w:eastAsia="MS Mincho" w:hAnsiTheme="majorHAnsi" w:cs="Times"/>
          <w:sz w:val="24"/>
          <w:szCs w:val="24"/>
          <w:lang w:eastAsia="ja-JP"/>
        </w:rPr>
        <w:t xml:space="preserve"> that will enable all students, commensurate with their abilities to become participating and contributing members of a multicultural society. P811Q is committed to supporting the development and implementation of comprehensive programs which enable students to maximize their potential in environments within our public schools and the larger community.</w:t>
      </w:r>
    </w:p>
    <w:p w14:paraId="58D190C2" w14:textId="77777777" w:rsidR="000D3C7C" w:rsidRPr="00B92812" w:rsidRDefault="000D3C7C" w:rsidP="00B92812">
      <w:pPr>
        <w:widowControl w:val="0"/>
        <w:autoSpaceDE w:val="0"/>
        <w:autoSpaceDN w:val="0"/>
        <w:adjustRightInd w:val="0"/>
        <w:spacing w:before="0" w:beforeAutospacing="0" w:after="0" w:afterAutospacing="0" w:line="360" w:lineRule="auto"/>
        <w:ind w:left="0" w:right="360"/>
        <w:jc w:val="both"/>
        <w:rPr>
          <w:rFonts w:asciiTheme="majorHAnsi" w:eastAsia="MS Mincho" w:hAnsiTheme="majorHAnsi" w:cs="Times"/>
          <w:sz w:val="18"/>
          <w:szCs w:val="24"/>
          <w:lang w:eastAsia="ja-JP"/>
        </w:rPr>
      </w:pPr>
    </w:p>
    <w:p w14:paraId="7AAB38F1" w14:textId="77777777" w:rsidR="000D3C7C" w:rsidRDefault="000D3C7C" w:rsidP="00B92812">
      <w:pPr>
        <w:spacing w:before="0" w:beforeAutospacing="0" w:after="0" w:afterAutospacing="0" w:line="360" w:lineRule="auto"/>
        <w:ind w:left="630" w:right="360"/>
        <w:jc w:val="both"/>
        <w:textAlignment w:val="baseline"/>
        <w:rPr>
          <w:rFonts w:asciiTheme="majorHAnsi" w:eastAsia="MS Mincho" w:hAnsiTheme="majorHAnsi" w:cs="Tahoma"/>
          <w:sz w:val="24"/>
          <w:szCs w:val="24"/>
        </w:rPr>
      </w:pPr>
      <w:r w:rsidRPr="000D3C7C">
        <w:rPr>
          <w:rFonts w:asciiTheme="majorHAnsi" w:eastAsia="MS Mincho" w:hAnsiTheme="majorHAnsi" w:cs="Times"/>
          <w:sz w:val="24"/>
          <w:szCs w:val="24"/>
        </w:rPr>
        <w:t>P811Q will achieve this mission by placing and educating students in programs which integrate academics, technology, related and support services, occupational training, recreational/leisure activities, career education, and community-based instruction. These services will be driven by Individualized Education Programs (IEPs) developed in consultation with parents and students. The students and families of P811Q are encouraged to make choices throughout the students’ educational careers. Their participation in the Individualized Transition Planning process will further help to direct the on-going delivery of services, even after the students’ public school experience has ended.</w:t>
      </w:r>
      <w:r w:rsidRPr="000D3C7C">
        <w:rPr>
          <w:rFonts w:asciiTheme="majorHAnsi" w:eastAsia="MS Mincho" w:hAnsiTheme="majorHAnsi" w:cs="Tahoma"/>
          <w:sz w:val="24"/>
          <w:szCs w:val="24"/>
        </w:rPr>
        <w:t xml:space="preserve"> Grading is complex because it intertwines with the larger questions of the purpose of education and the value of the mandated content of the Common Core Learning Standards.  Our students receive grades that reflect the rigorous curriculum of P811Q.  </w:t>
      </w:r>
    </w:p>
    <w:p w14:paraId="124F3041" w14:textId="77777777" w:rsidR="00FC33CE" w:rsidRPr="00B92812" w:rsidRDefault="00FC33CE" w:rsidP="00B92812">
      <w:pPr>
        <w:pStyle w:val="paragraph"/>
        <w:spacing w:before="0" w:beforeAutospacing="0" w:after="0" w:afterAutospacing="0" w:line="360" w:lineRule="auto"/>
        <w:ind w:right="360"/>
        <w:jc w:val="both"/>
        <w:textAlignment w:val="baseline"/>
        <w:rPr>
          <w:rStyle w:val="normaltextrun"/>
          <w:rFonts w:asciiTheme="majorHAnsi" w:hAnsiTheme="majorHAnsi" w:cs="Tahoma"/>
          <w:sz w:val="15"/>
          <w:szCs w:val="24"/>
        </w:rPr>
      </w:pPr>
    </w:p>
    <w:p w14:paraId="02FAF044" w14:textId="77777777" w:rsidR="00FC33CE" w:rsidRPr="000D3C7C" w:rsidRDefault="00FC33CE" w:rsidP="00B92812">
      <w:pPr>
        <w:pStyle w:val="paragraph"/>
        <w:spacing w:before="0" w:beforeAutospacing="0" w:after="0" w:afterAutospacing="0" w:line="360" w:lineRule="auto"/>
        <w:ind w:left="630" w:right="360"/>
        <w:jc w:val="both"/>
        <w:textAlignment w:val="baseline"/>
        <w:rPr>
          <w:rStyle w:val="normaltextrun"/>
          <w:rFonts w:asciiTheme="majorHAnsi" w:hAnsiTheme="majorHAnsi" w:cs="Tahoma"/>
          <w:sz w:val="24"/>
          <w:szCs w:val="24"/>
        </w:rPr>
      </w:pPr>
      <w:r w:rsidRPr="000D3C7C">
        <w:rPr>
          <w:rStyle w:val="normaltextrun"/>
          <w:rFonts w:asciiTheme="majorHAnsi" w:hAnsiTheme="majorHAnsi" w:cs="Tahoma"/>
          <w:sz w:val="24"/>
          <w:szCs w:val="24"/>
        </w:rPr>
        <w:t xml:space="preserve">The purpose of our grading policy is to outline how and when students and families will receive feedback on student progress.  This grading policy allows students, families, and teachers to have a mutual understanding of what specific grades mean.  </w:t>
      </w:r>
    </w:p>
    <w:p w14:paraId="6FE016D6" w14:textId="77777777" w:rsidR="00FC33CE" w:rsidRPr="000D3C7C" w:rsidRDefault="00FC33CE" w:rsidP="00B92812">
      <w:pPr>
        <w:pStyle w:val="paragraph"/>
        <w:spacing w:before="0" w:beforeAutospacing="0" w:after="0" w:afterAutospacing="0" w:line="360" w:lineRule="auto"/>
        <w:ind w:left="630" w:right="360"/>
        <w:jc w:val="both"/>
        <w:textAlignment w:val="baseline"/>
        <w:rPr>
          <w:rStyle w:val="normaltextrun"/>
          <w:rFonts w:asciiTheme="majorHAnsi" w:hAnsiTheme="majorHAnsi" w:cs="Tahoma"/>
          <w:sz w:val="24"/>
          <w:szCs w:val="24"/>
        </w:rPr>
      </w:pPr>
    </w:p>
    <w:p w14:paraId="02D905CC" w14:textId="77777777" w:rsidR="00FC33CE" w:rsidRPr="000D3C7C" w:rsidRDefault="00FC33CE" w:rsidP="00B92812">
      <w:pPr>
        <w:pStyle w:val="paragraph"/>
        <w:spacing w:before="0" w:beforeAutospacing="0" w:after="0" w:afterAutospacing="0" w:line="360" w:lineRule="auto"/>
        <w:ind w:left="634" w:right="360"/>
        <w:jc w:val="both"/>
        <w:textAlignment w:val="baseline"/>
        <w:rPr>
          <w:rStyle w:val="normaltextrun"/>
          <w:rFonts w:asciiTheme="majorHAnsi" w:hAnsiTheme="majorHAnsi" w:cs="Tahoma"/>
          <w:sz w:val="24"/>
          <w:szCs w:val="24"/>
        </w:rPr>
      </w:pPr>
      <w:r w:rsidRPr="000D3C7C">
        <w:rPr>
          <w:rStyle w:val="normaltextrun"/>
          <w:rFonts w:asciiTheme="majorHAnsi" w:hAnsiTheme="majorHAnsi" w:cs="Tahoma"/>
          <w:sz w:val="24"/>
          <w:szCs w:val="24"/>
        </w:rPr>
        <w:t xml:space="preserve">Grades are a reflection of students’ understanding of content, their progression through a course or subject, and their mastery of skills at a given point in time.  Grades are reported </w:t>
      </w:r>
      <w:r w:rsidRPr="000D3C7C">
        <w:rPr>
          <w:rStyle w:val="normaltextrun"/>
          <w:rFonts w:asciiTheme="majorHAnsi" w:hAnsiTheme="majorHAnsi" w:cs="Tahoma"/>
          <w:sz w:val="24"/>
          <w:szCs w:val="24"/>
        </w:rPr>
        <w:lastRenderedPageBreak/>
        <w:t xml:space="preserve">on student report cards at regular intervals (4 times per year) throughout the school year to provide students and families with feedback about academic progress.  </w:t>
      </w:r>
    </w:p>
    <w:p w14:paraId="5AC02139" w14:textId="77777777" w:rsidR="00FC33CE" w:rsidRPr="00B92812" w:rsidRDefault="00FC33CE" w:rsidP="00B92812">
      <w:pPr>
        <w:pStyle w:val="paragraph"/>
        <w:spacing w:before="0" w:beforeAutospacing="0" w:after="0" w:afterAutospacing="0" w:line="360" w:lineRule="auto"/>
        <w:ind w:left="634" w:right="360"/>
        <w:jc w:val="both"/>
        <w:textAlignment w:val="baseline"/>
        <w:rPr>
          <w:rStyle w:val="normaltextrun"/>
          <w:rFonts w:asciiTheme="majorHAnsi" w:hAnsiTheme="majorHAnsi" w:cs="Tahoma"/>
          <w:sz w:val="13"/>
          <w:szCs w:val="24"/>
        </w:rPr>
      </w:pPr>
    </w:p>
    <w:p w14:paraId="17C777CE" w14:textId="0DA0AC73" w:rsidR="00FC33CE" w:rsidRPr="000D3C7C" w:rsidRDefault="00FC33CE" w:rsidP="00B92812">
      <w:pPr>
        <w:pStyle w:val="paragraph"/>
        <w:spacing w:before="0" w:beforeAutospacing="0" w:after="0" w:afterAutospacing="0" w:line="360" w:lineRule="auto"/>
        <w:ind w:left="634" w:right="360"/>
        <w:jc w:val="both"/>
        <w:textAlignment w:val="baseline"/>
        <w:rPr>
          <w:rStyle w:val="normaltextrun"/>
          <w:rFonts w:asciiTheme="majorHAnsi" w:hAnsiTheme="majorHAnsi" w:cs="Tahoma"/>
          <w:sz w:val="24"/>
          <w:szCs w:val="24"/>
        </w:rPr>
      </w:pPr>
      <w:r w:rsidRPr="000D3C7C">
        <w:rPr>
          <w:rStyle w:val="normaltextrun"/>
          <w:rFonts w:asciiTheme="majorHAnsi" w:eastAsia="Tahoma" w:hAnsiTheme="majorHAnsi" w:cs="Tahoma"/>
          <w:sz w:val="24"/>
          <w:szCs w:val="24"/>
        </w:rPr>
        <w:t>The grade is determined based on seven areas: assessments, classwork, homework, prompting, participation/behavior, IEP progress, and attendance. Gra</w:t>
      </w:r>
      <w:r w:rsidR="000D3C7C">
        <w:rPr>
          <w:rStyle w:val="normaltextrun"/>
          <w:rFonts w:asciiTheme="majorHAnsi" w:eastAsia="Tahoma" w:hAnsiTheme="majorHAnsi" w:cs="Tahoma"/>
          <w:sz w:val="24"/>
          <w:szCs w:val="24"/>
        </w:rPr>
        <w:t xml:space="preserve">des are based on an average of </w:t>
      </w:r>
      <w:r w:rsidRPr="000D3C7C">
        <w:rPr>
          <w:rStyle w:val="normaltextrun"/>
          <w:rFonts w:asciiTheme="majorHAnsi" w:eastAsia="Tahoma" w:hAnsiTheme="majorHAnsi" w:cs="Tahoma"/>
          <w:sz w:val="24"/>
          <w:szCs w:val="24"/>
        </w:rPr>
        <w:t xml:space="preserve">the seven areas.  The final grade of the report card is an average of the marking periods. The report card for summer is a separate report card, which is not considered in the final report card grade. </w:t>
      </w:r>
    </w:p>
    <w:p w14:paraId="5A4BDA20" w14:textId="77777777" w:rsidR="00FC33CE" w:rsidRPr="00B92812" w:rsidRDefault="00FC33CE" w:rsidP="00B92812">
      <w:pPr>
        <w:pStyle w:val="paragraph"/>
        <w:spacing w:before="0" w:beforeAutospacing="0" w:after="0" w:afterAutospacing="0" w:line="360" w:lineRule="auto"/>
        <w:ind w:left="634" w:right="360"/>
        <w:jc w:val="both"/>
        <w:textAlignment w:val="baseline"/>
        <w:rPr>
          <w:rStyle w:val="normaltextrun"/>
          <w:rFonts w:asciiTheme="majorHAnsi" w:hAnsiTheme="majorHAnsi" w:cs="Tahoma"/>
          <w:sz w:val="15"/>
          <w:szCs w:val="24"/>
        </w:rPr>
      </w:pPr>
    </w:p>
    <w:p w14:paraId="2AFBD19F" w14:textId="1FB5B5EB" w:rsidR="00FC33CE" w:rsidRPr="000D3C7C" w:rsidRDefault="00FC33CE" w:rsidP="00B92812">
      <w:pPr>
        <w:pStyle w:val="paragraph"/>
        <w:spacing w:before="0" w:beforeAutospacing="0" w:after="0" w:afterAutospacing="0" w:line="360" w:lineRule="auto"/>
        <w:ind w:left="634" w:right="360"/>
        <w:jc w:val="both"/>
        <w:textAlignment w:val="baseline"/>
        <w:rPr>
          <w:rStyle w:val="eop"/>
          <w:rFonts w:asciiTheme="majorHAnsi" w:hAnsiTheme="majorHAnsi" w:cs="Tahoma"/>
          <w:sz w:val="24"/>
          <w:szCs w:val="24"/>
        </w:rPr>
      </w:pPr>
      <w:r w:rsidRPr="000D3C7C">
        <w:rPr>
          <w:rStyle w:val="normaltextrun"/>
          <w:rFonts w:asciiTheme="majorHAnsi" w:hAnsiTheme="majorHAnsi" w:cs="Tahoma"/>
          <w:sz w:val="24"/>
          <w:szCs w:val="24"/>
        </w:rPr>
        <w:t>Personalized feedback is provided to the student and parent in the comment section of the report card.  Parent</w:t>
      </w:r>
      <w:r w:rsidR="00EF24A7">
        <w:rPr>
          <w:rStyle w:val="normaltextrun"/>
          <w:rFonts w:asciiTheme="majorHAnsi" w:hAnsiTheme="majorHAnsi" w:cs="Tahoma"/>
          <w:sz w:val="24"/>
          <w:szCs w:val="24"/>
        </w:rPr>
        <w:t>s are</w:t>
      </w:r>
      <w:r w:rsidRPr="000D3C7C">
        <w:rPr>
          <w:rStyle w:val="normaltextrun"/>
          <w:rFonts w:asciiTheme="majorHAnsi" w:hAnsiTheme="majorHAnsi" w:cs="Tahoma"/>
          <w:sz w:val="24"/>
          <w:szCs w:val="24"/>
        </w:rPr>
        <w:t xml:space="preserve"> encouraged to share their comments in the parent comment section of the report card.</w:t>
      </w:r>
    </w:p>
    <w:p w14:paraId="19A58BFE" w14:textId="77777777" w:rsidR="00FC33CE" w:rsidRPr="00B92812" w:rsidRDefault="00FC33CE" w:rsidP="00B92812">
      <w:pPr>
        <w:pStyle w:val="paragraph"/>
        <w:spacing w:before="0" w:beforeAutospacing="0" w:after="0" w:afterAutospacing="0" w:line="360" w:lineRule="auto"/>
        <w:ind w:left="630" w:right="360"/>
        <w:jc w:val="both"/>
        <w:textAlignment w:val="baseline"/>
        <w:rPr>
          <w:rFonts w:asciiTheme="majorHAnsi" w:hAnsiTheme="majorHAnsi" w:cs="Tahoma"/>
          <w:sz w:val="16"/>
          <w:szCs w:val="24"/>
        </w:rPr>
      </w:pPr>
    </w:p>
    <w:p w14:paraId="7EF850D5" w14:textId="77777777" w:rsidR="00FC33CE" w:rsidRPr="000D3C7C" w:rsidRDefault="00FC33CE" w:rsidP="00B92812">
      <w:pPr>
        <w:pStyle w:val="paragraph"/>
        <w:spacing w:before="0" w:beforeAutospacing="0" w:after="0" w:afterAutospacing="0" w:line="360" w:lineRule="auto"/>
        <w:ind w:left="630" w:right="360"/>
        <w:jc w:val="both"/>
        <w:textAlignment w:val="baseline"/>
        <w:rPr>
          <w:rStyle w:val="eop"/>
          <w:rFonts w:asciiTheme="majorHAnsi" w:hAnsiTheme="majorHAnsi" w:cs="Tahoma"/>
          <w:sz w:val="24"/>
          <w:szCs w:val="24"/>
        </w:rPr>
      </w:pPr>
      <w:r w:rsidRPr="000D3C7C">
        <w:rPr>
          <w:rStyle w:val="normaltextrun"/>
          <w:rFonts w:asciiTheme="majorHAnsi" w:hAnsiTheme="majorHAnsi" w:cs="Tahoma"/>
          <w:sz w:val="24"/>
          <w:szCs w:val="24"/>
        </w:rPr>
        <w:t>Students with</w:t>
      </w:r>
      <w:r w:rsidRPr="000D3C7C">
        <w:rPr>
          <w:rStyle w:val="apple-converted-space"/>
          <w:rFonts w:asciiTheme="majorHAnsi" w:hAnsiTheme="majorHAnsi"/>
          <w:sz w:val="24"/>
          <w:szCs w:val="24"/>
        </w:rPr>
        <w:t> </w:t>
      </w:r>
      <w:r w:rsidRPr="000D3C7C">
        <w:rPr>
          <w:rStyle w:val="normaltextrun"/>
          <w:rFonts w:asciiTheme="majorHAnsi" w:hAnsiTheme="majorHAnsi" w:cs="Tahoma"/>
          <w:sz w:val="24"/>
          <w:szCs w:val="24"/>
        </w:rPr>
        <w:t>disabilities</w:t>
      </w:r>
      <w:r w:rsidRPr="000D3C7C">
        <w:rPr>
          <w:rStyle w:val="apple-converted-space"/>
          <w:rFonts w:asciiTheme="majorHAnsi" w:hAnsiTheme="majorHAnsi"/>
          <w:sz w:val="24"/>
          <w:szCs w:val="24"/>
        </w:rPr>
        <w:t> </w:t>
      </w:r>
      <w:r w:rsidRPr="000D3C7C">
        <w:rPr>
          <w:rStyle w:val="normaltextrun"/>
          <w:rFonts w:asciiTheme="majorHAnsi" w:hAnsiTheme="majorHAnsi" w:cs="Tahoma"/>
          <w:sz w:val="24"/>
          <w:szCs w:val="24"/>
        </w:rPr>
        <w:t>who participate in alternate assessments</w:t>
      </w:r>
      <w:r w:rsidRPr="000D3C7C">
        <w:rPr>
          <w:rStyle w:val="apple-converted-space"/>
          <w:rFonts w:asciiTheme="majorHAnsi" w:hAnsiTheme="majorHAnsi"/>
          <w:sz w:val="24"/>
          <w:szCs w:val="24"/>
        </w:rPr>
        <w:t> </w:t>
      </w:r>
      <w:r w:rsidRPr="000D3C7C">
        <w:rPr>
          <w:rStyle w:val="normaltextrun"/>
          <w:rFonts w:asciiTheme="majorHAnsi" w:hAnsiTheme="majorHAnsi" w:cs="Tahoma"/>
          <w:sz w:val="24"/>
          <w:szCs w:val="24"/>
        </w:rPr>
        <w:t>receive grades that reflect their mastery of the courses.  Due to the nature of their disabilities, students are provided with adapted and modified content to enable access to</w:t>
      </w:r>
      <w:r w:rsidRPr="000D3C7C">
        <w:rPr>
          <w:rStyle w:val="apple-converted-space"/>
          <w:rFonts w:asciiTheme="majorHAnsi" w:hAnsiTheme="majorHAnsi"/>
          <w:sz w:val="24"/>
          <w:szCs w:val="24"/>
        </w:rPr>
        <w:t> </w:t>
      </w:r>
      <w:r w:rsidRPr="000D3C7C">
        <w:rPr>
          <w:rStyle w:val="normaltextrun"/>
          <w:rFonts w:asciiTheme="majorHAnsi" w:hAnsiTheme="majorHAnsi" w:cs="Tahoma"/>
          <w:sz w:val="24"/>
          <w:szCs w:val="24"/>
        </w:rPr>
        <w:t>the curriculum.  It is</w:t>
      </w:r>
      <w:r w:rsidRPr="000D3C7C">
        <w:rPr>
          <w:rStyle w:val="apple-converted-space"/>
          <w:rFonts w:asciiTheme="majorHAnsi" w:hAnsiTheme="majorHAnsi"/>
          <w:sz w:val="24"/>
          <w:szCs w:val="24"/>
        </w:rPr>
        <w:t> </w:t>
      </w:r>
      <w:r w:rsidRPr="000D3C7C">
        <w:rPr>
          <w:rStyle w:val="normaltextrun"/>
          <w:rFonts w:asciiTheme="majorHAnsi" w:hAnsiTheme="majorHAnsi" w:cs="Tahoma"/>
          <w:sz w:val="24"/>
          <w:szCs w:val="24"/>
        </w:rPr>
        <w:t>important to us that report cards document progress made toward the essence of the standards.</w:t>
      </w:r>
      <w:r w:rsidRPr="000D3C7C">
        <w:rPr>
          <w:rStyle w:val="eop"/>
          <w:rFonts w:asciiTheme="majorHAnsi" w:hAnsiTheme="majorHAnsi" w:cs="Tahoma"/>
          <w:sz w:val="24"/>
          <w:szCs w:val="24"/>
        </w:rPr>
        <w:t> </w:t>
      </w:r>
    </w:p>
    <w:p w14:paraId="1741F91D" w14:textId="77777777" w:rsidR="00FC33CE" w:rsidRPr="00B92812" w:rsidRDefault="00FC33CE" w:rsidP="00B92812">
      <w:pPr>
        <w:pStyle w:val="paragraph"/>
        <w:spacing w:before="0" w:beforeAutospacing="0" w:after="0" w:afterAutospacing="0" w:line="360" w:lineRule="auto"/>
        <w:ind w:left="630" w:right="360"/>
        <w:jc w:val="both"/>
        <w:textAlignment w:val="baseline"/>
        <w:rPr>
          <w:rFonts w:asciiTheme="majorHAnsi" w:hAnsiTheme="majorHAnsi" w:cs="Tahoma"/>
          <w:sz w:val="18"/>
          <w:szCs w:val="24"/>
        </w:rPr>
      </w:pPr>
    </w:p>
    <w:p w14:paraId="58FE7938" w14:textId="77777777" w:rsidR="00FC33CE" w:rsidRPr="000D3C7C" w:rsidRDefault="00FC33CE" w:rsidP="00B92812">
      <w:pPr>
        <w:pStyle w:val="paragraph"/>
        <w:spacing w:before="0" w:beforeAutospacing="0" w:after="0" w:afterAutospacing="0" w:line="360" w:lineRule="auto"/>
        <w:ind w:left="630" w:right="360"/>
        <w:jc w:val="both"/>
        <w:textAlignment w:val="baseline"/>
        <w:rPr>
          <w:rStyle w:val="normaltextrun"/>
          <w:rFonts w:asciiTheme="majorHAnsi" w:hAnsiTheme="majorHAnsi" w:cs="Tahoma"/>
          <w:sz w:val="24"/>
          <w:szCs w:val="24"/>
        </w:rPr>
      </w:pPr>
      <w:r w:rsidRPr="000D3C7C">
        <w:rPr>
          <w:rStyle w:val="normaltextrun"/>
          <w:rFonts w:asciiTheme="majorHAnsi" w:hAnsiTheme="majorHAnsi" w:cs="Tahoma"/>
          <w:sz w:val="24"/>
          <w:szCs w:val="24"/>
        </w:rPr>
        <w:t xml:space="preserve">The P811Q grading policy ensures that our students have the advantage of a grading system that reflects their individual progress in content areas as indicated on the report card.  Progress made on individual IEP goals is reported on the IEP progress report, which accompanies the report card. </w:t>
      </w:r>
    </w:p>
    <w:p w14:paraId="357D2F36" w14:textId="77777777" w:rsidR="00FC33CE" w:rsidRPr="000D3C7C" w:rsidRDefault="00FC33CE" w:rsidP="00FC33CE">
      <w:pPr>
        <w:pStyle w:val="paragraph"/>
        <w:spacing w:before="0" w:beforeAutospacing="0" w:after="0" w:afterAutospacing="0"/>
        <w:ind w:left="630" w:right="540"/>
        <w:textAlignment w:val="baseline"/>
        <w:rPr>
          <w:rStyle w:val="normaltextrun"/>
          <w:rFonts w:asciiTheme="majorHAnsi" w:hAnsiTheme="majorHAnsi" w:cs="Tahoma"/>
          <w:sz w:val="24"/>
          <w:szCs w:val="24"/>
        </w:rPr>
      </w:pPr>
    </w:p>
    <w:p w14:paraId="1E890A9A" w14:textId="77777777" w:rsidR="00FC33CE" w:rsidRPr="000D3C7C" w:rsidRDefault="00FC33CE" w:rsidP="00FC33CE">
      <w:pPr>
        <w:pStyle w:val="paragraph"/>
        <w:spacing w:before="0" w:beforeAutospacing="0" w:after="0" w:afterAutospacing="0"/>
        <w:ind w:left="630" w:right="540"/>
        <w:textAlignment w:val="baseline"/>
        <w:rPr>
          <w:rStyle w:val="normaltextrun"/>
          <w:rFonts w:asciiTheme="majorHAnsi" w:hAnsiTheme="majorHAnsi" w:cs="Tahoma"/>
          <w:sz w:val="24"/>
          <w:szCs w:val="24"/>
        </w:rPr>
      </w:pPr>
      <w:r w:rsidRPr="000D3C7C">
        <w:rPr>
          <w:rStyle w:val="normaltextrun"/>
          <w:rFonts w:asciiTheme="majorHAnsi" w:hAnsiTheme="majorHAnsi" w:cs="Tahoma"/>
          <w:sz w:val="24"/>
          <w:szCs w:val="24"/>
        </w:rPr>
        <w:t>The scale of marks awarded on the report card is as follows:</w:t>
      </w:r>
    </w:p>
    <w:p w14:paraId="0A688393" w14:textId="77777777" w:rsidR="00FC33CE" w:rsidRPr="000D3C7C" w:rsidRDefault="00FC33CE" w:rsidP="00FC33CE">
      <w:pPr>
        <w:pStyle w:val="paragraph"/>
        <w:spacing w:before="0" w:beforeAutospacing="0" w:after="0" w:afterAutospacing="0"/>
        <w:ind w:left="630" w:right="540"/>
        <w:textAlignment w:val="baseline"/>
        <w:rPr>
          <w:rStyle w:val="normaltextrun"/>
          <w:rFonts w:asciiTheme="majorHAnsi" w:hAnsiTheme="majorHAnsi" w:cs="Tahoma"/>
          <w:sz w:val="24"/>
          <w:szCs w:val="24"/>
        </w:rPr>
      </w:pPr>
    </w:p>
    <w:tbl>
      <w:tblPr>
        <w:tblStyle w:val="TableGrid"/>
        <w:tblW w:w="0" w:type="auto"/>
        <w:tblInd w:w="738" w:type="dxa"/>
        <w:tblLook w:val="04A0" w:firstRow="1" w:lastRow="0" w:firstColumn="1" w:lastColumn="0" w:noHBand="0" w:noVBand="1"/>
      </w:tblPr>
      <w:tblGrid>
        <w:gridCol w:w="2384"/>
        <w:gridCol w:w="7013"/>
      </w:tblGrid>
      <w:tr w:rsidR="00FC33CE" w:rsidRPr="000D3C7C" w14:paraId="0FA1017A" w14:textId="77777777" w:rsidTr="00B92812">
        <w:trPr>
          <w:trHeight w:val="279"/>
        </w:trPr>
        <w:tc>
          <w:tcPr>
            <w:tcW w:w="2384" w:type="dxa"/>
            <w:shd w:val="clear" w:color="auto" w:fill="F2F2F2" w:themeFill="background1" w:themeFillShade="F2"/>
          </w:tcPr>
          <w:p w14:paraId="668C58C5" w14:textId="77777777" w:rsidR="00FC33CE" w:rsidRPr="000D3C7C" w:rsidRDefault="00FC33CE" w:rsidP="00B92812">
            <w:pPr>
              <w:pStyle w:val="paragraph"/>
              <w:ind w:right="540"/>
              <w:textAlignment w:val="baseline"/>
              <w:rPr>
                <w:rStyle w:val="normaltextrun"/>
                <w:rFonts w:asciiTheme="majorHAnsi" w:hAnsiTheme="majorHAnsi" w:cs="Tahoma"/>
                <w:b/>
                <w:sz w:val="24"/>
                <w:szCs w:val="24"/>
              </w:rPr>
            </w:pPr>
            <w:r w:rsidRPr="000D3C7C">
              <w:rPr>
                <w:rStyle w:val="normaltextrun"/>
                <w:rFonts w:asciiTheme="majorHAnsi" w:hAnsiTheme="majorHAnsi" w:cs="Tahoma"/>
                <w:b/>
                <w:sz w:val="24"/>
                <w:szCs w:val="24"/>
              </w:rPr>
              <w:t>Grade</w:t>
            </w:r>
          </w:p>
        </w:tc>
        <w:tc>
          <w:tcPr>
            <w:tcW w:w="7013" w:type="dxa"/>
            <w:shd w:val="clear" w:color="auto" w:fill="F2F2F2" w:themeFill="background1" w:themeFillShade="F2"/>
          </w:tcPr>
          <w:p w14:paraId="31366A83" w14:textId="77777777" w:rsidR="00FC33CE" w:rsidRPr="000D3C7C" w:rsidRDefault="00FC33CE" w:rsidP="00D6757E">
            <w:pPr>
              <w:pStyle w:val="paragraph"/>
              <w:ind w:right="540"/>
              <w:textAlignment w:val="baseline"/>
              <w:rPr>
                <w:rStyle w:val="normaltextrun"/>
                <w:rFonts w:asciiTheme="majorHAnsi" w:hAnsiTheme="majorHAnsi" w:cs="Tahoma"/>
                <w:b/>
                <w:sz w:val="24"/>
                <w:szCs w:val="24"/>
              </w:rPr>
            </w:pPr>
            <w:r w:rsidRPr="000D3C7C">
              <w:rPr>
                <w:rStyle w:val="normaltextrun"/>
                <w:rFonts w:asciiTheme="majorHAnsi" w:hAnsiTheme="majorHAnsi" w:cs="Tahoma"/>
                <w:b/>
                <w:sz w:val="24"/>
                <w:szCs w:val="24"/>
              </w:rPr>
              <w:t>Proficiency Level Descriptors for Subject</w:t>
            </w:r>
          </w:p>
        </w:tc>
      </w:tr>
      <w:tr w:rsidR="00FC33CE" w:rsidRPr="000D3C7C" w14:paraId="261309B3" w14:textId="77777777" w:rsidTr="00B92812">
        <w:trPr>
          <w:trHeight w:val="296"/>
        </w:trPr>
        <w:tc>
          <w:tcPr>
            <w:tcW w:w="2384" w:type="dxa"/>
          </w:tcPr>
          <w:p w14:paraId="2EC26FA7" w14:textId="77777777" w:rsidR="00FC33CE" w:rsidRPr="000D3C7C" w:rsidRDefault="00FC33CE" w:rsidP="00B92812">
            <w:pPr>
              <w:pStyle w:val="paragraph"/>
              <w:ind w:right="540"/>
              <w:textAlignment w:val="baseline"/>
              <w:rPr>
                <w:rStyle w:val="normaltextrun"/>
                <w:rFonts w:asciiTheme="majorHAnsi" w:hAnsiTheme="majorHAnsi" w:cs="Tahoma"/>
                <w:sz w:val="24"/>
                <w:szCs w:val="24"/>
              </w:rPr>
            </w:pPr>
            <w:r w:rsidRPr="000D3C7C">
              <w:rPr>
                <w:rStyle w:val="normaltextrun"/>
                <w:rFonts w:asciiTheme="majorHAnsi" w:hAnsiTheme="majorHAnsi" w:cs="Tahoma"/>
                <w:sz w:val="24"/>
                <w:szCs w:val="24"/>
              </w:rPr>
              <w:t>4</w:t>
            </w:r>
          </w:p>
        </w:tc>
        <w:tc>
          <w:tcPr>
            <w:tcW w:w="7013" w:type="dxa"/>
          </w:tcPr>
          <w:p w14:paraId="74421455" w14:textId="77777777" w:rsidR="00FC33CE" w:rsidRPr="000D3C7C" w:rsidRDefault="00FC33CE" w:rsidP="00D6757E">
            <w:pPr>
              <w:pStyle w:val="paragraph"/>
              <w:ind w:right="540"/>
              <w:textAlignment w:val="baseline"/>
              <w:rPr>
                <w:rStyle w:val="normaltextrun"/>
                <w:rFonts w:asciiTheme="majorHAnsi" w:hAnsiTheme="majorHAnsi" w:cs="Tahoma"/>
                <w:sz w:val="24"/>
                <w:szCs w:val="24"/>
              </w:rPr>
            </w:pPr>
            <w:r w:rsidRPr="000D3C7C">
              <w:rPr>
                <w:rStyle w:val="normaltextrun"/>
                <w:rFonts w:asciiTheme="majorHAnsi" w:hAnsiTheme="majorHAnsi" w:cs="Tahoma"/>
                <w:sz w:val="24"/>
                <w:szCs w:val="24"/>
              </w:rPr>
              <w:t>Independent/Proficient</w:t>
            </w:r>
          </w:p>
        </w:tc>
      </w:tr>
      <w:tr w:rsidR="00FC33CE" w:rsidRPr="000D3C7C" w14:paraId="2588841D" w14:textId="77777777" w:rsidTr="00B92812">
        <w:trPr>
          <w:trHeight w:val="279"/>
        </w:trPr>
        <w:tc>
          <w:tcPr>
            <w:tcW w:w="2384" w:type="dxa"/>
          </w:tcPr>
          <w:p w14:paraId="4367E594" w14:textId="77777777" w:rsidR="00FC33CE" w:rsidRPr="000D3C7C" w:rsidRDefault="00FC33CE" w:rsidP="00B92812">
            <w:pPr>
              <w:pStyle w:val="paragraph"/>
              <w:ind w:right="540"/>
              <w:textAlignment w:val="baseline"/>
              <w:rPr>
                <w:rStyle w:val="normaltextrun"/>
                <w:rFonts w:asciiTheme="majorHAnsi" w:hAnsiTheme="majorHAnsi" w:cs="Tahoma"/>
                <w:sz w:val="24"/>
                <w:szCs w:val="24"/>
              </w:rPr>
            </w:pPr>
            <w:r w:rsidRPr="000D3C7C">
              <w:rPr>
                <w:rStyle w:val="normaltextrun"/>
                <w:rFonts w:asciiTheme="majorHAnsi" w:hAnsiTheme="majorHAnsi" w:cs="Tahoma"/>
                <w:sz w:val="24"/>
                <w:szCs w:val="24"/>
              </w:rPr>
              <w:t>3</w:t>
            </w:r>
          </w:p>
        </w:tc>
        <w:tc>
          <w:tcPr>
            <w:tcW w:w="7013" w:type="dxa"/>
          </w:tcPr>
          <w:p w14:paraId="03DF3889" w14:textId="77777777" w:rsidR="00FC33CE" w:rsidRPr="000D3C7C" w:rsidRDefault="00FC33CE" w:rsidP="00D6757E">
            <w:pPr>
              <w:pStyle w:val="paragraph"/>
              <w:ind w:right="540"/>
              <w:textAlignment w:val="baseline"/>
              <w:rPr>
                <w:rStyle w:val="normaltextrun"/>
                <w:rFonts w:asciiTheme="majorHAnsi" w:hAnsiTheme="majorHAnsi" w:cs="Tahoma"/>
                <w:sz w:val="24"/>
                <w:szCs w:val="24"/>
              </w:rPr>
            </w:pPr>
            <w:r w:rsidRPr="000D3C7C">
              <w:rPr>
                <w:rStyle w:val="normaltextrun"/>
                <w:rFonts w:asciiTheme="majorHAnsi" w:hAnsiTheme="majorHAnsi" w:cs="Tahoma"/>
                <w:sz w:val="24"/>
                <w:szCs w:val="24"/>
              </w:rPr>
              <w:t>Supported/Developing</w:t>
            </w:r>
          </w:p>
        </w:tc>
      </w:tr>
      <w:tr w:rsidR="00FC33CE" w:rsidRPr="000D3C7C" w14:paraId="7B970ADF" w14:textId="77777777" w:rsidTr="00B92812">
        <w:trPr>
          <w:trHeight w:val="296"/>
        </w:trPr>
        <w:tc>
          <w:tcPr>
            <w:tcW w:w="2384" w:type="dxa"/>
          </w:tcPr>
          <w:p w14:paraId="014103B0" w14:textId="77777777" w:rsidR="00FC33CE" w:rsidRPr="000D3C7C" w:rsidRDefault="00FC33CE" w:rsidP="00B92812">
            <w:pPr>
              <w:pStyle w:val="paragraph"/>
              <w:ind w:right="540"/>
              <w:textAlignment w:val="baseline"/>
              <w:rPr>
                <w:rStyle w:val="normaltextrun"/>
                <w:rFonts w:asciiTheme="majorHAnsi" w:hAnsiTheme="majorHAnsi" w:cs="Tahoma"/>
                <w:sz w:val="24"/>
                <w:szCs w:val="24"/>
              </w:rPr>
            </w:pPr>
            <w:r w:rsidRPr="000D3C7C">
              <w:rPr>
                <w:rStyle w:val="normaltextrun"/>
                <w:rFonts w:asciiTheme="majorHAnsi" w:hAnsiTheme="majorHAnsi" w:cs="Tahoma"/>
                <w:sz w:val="24"/>
                <w:szCs w:val="24"/>
              </w:rPr>
              <w:t>2</w:t>
            </w:r>
          </w:p>
        </w:tc>
        <w:tc>
          <w:tcPr>
            <w:tcW w:w="7013" w:type="dxa"/>
          </w:tcPr>
          <w:p w14:paraId="36371E6D" w14:textId="77777777" w:rsidR="00FC33CE" w:rsidRPr="000D3C7C" w:rsidRDefault="00FC33CE" w:rsidP="00D6757E">
            <w:pPr>
              <w:pStyle w:val="paragraph"/>
              <w:ind w:right="540"/>
              <w:textAlignment w:val="baseline"/>
              <w:rPr>
                <w:rStyle w:val="normaltextrun"/>
                <w:rFonts w:asciiTheme="majorHAnsi" w:hAnsiTheme="majorHAnsi" w:cs="Tahoma"/>
                <w:sz w:val="24"/>
                <w:szCs w:val="24"/>
              </w:rPr>
            </w:pPr>
            <w:r w:rsidRPr="000D3C7C">
              <w:rPr>
                <w:rStyle w:val="normaltextrun"/>
                <w:rFonts w:asciiTheme="majorHAnsi" w:hAnsiTheme="majorHAnsi" w:cs="Tahoma"/>
                <w:sz w:val="24"/>
                <w:szCs w:val="24"/>
              </w:rPr>
              <w:t>Emerging/Partial</w:t>
            </w:r>
          </w:p>
        </w:tc>
      </w:tr>
      <w:tr w:rsidR="00FC33CE" w:rsidRPr="000D3C7C" w14:paraId="4B430349" w14:textId="77777777" w:rsidTr="00B92812">
        <w:trPr>
          <w:trHeight w:val="279"/>
        </w:trPr>
        <w:tc>
          <w:tcPr>
            <w:tcW w:w="2384" w:type="dxa"/>
          </w:tcPr>
          <w:p w14:paraId="6C88F90E" w14:textId="77777777" w:rsidR="00FC33CE" w:rsidRPr="000D3C7C" w:rsidRDefault="00FC33CE" w:rsidP="00B92812">
            <w:pPr>
              <w:pStyle w:val="paragraph"/>
              <w:ind w:right="540"/>
              <w:textAlignment w:val="baseline"/>
              <w:rPr>
                <w:rStyle w:val="normaltextrun"/>
                <w:rFonts w:asciiTheme="majorHAnsi" w:hAnsiTheme="majorHAnsi" w:cs="Tahoma"/>
                <w:sz w:val="24"/>
                <w:szCs w:val="24"/>
              </w:rPr>
            </w:pPr>
            <w:r w:rsidRPr="000D3C7C">
              <w:rPr>
                <w:rStyle w:val="normaltextrun"/>
                <w:rFonts w:asciiTheme="majorHAnsi" w:hAnsiTheme="majorHAnsi" w:cs="Tahoma"/>
                <w:sz w:val="24"/>
                <w:szCs w:val="24"/>
              </w:rPr>
              <w:t>1</w:t>
            </w:r>
          </w:p>
        </w:tc>
        <w:tc>
          <w:tcPr>
            <w:tcW w:w="7013" w:type="dxa"/>
          </w:tcPr>
          <w:p w14:paraId="5DC78B97" w14:textId="77777777" w:rsidR="00FC33CE" w:rsidRPr="000D3C7C" w:rsidRDefault="00FC33CE" w:rsidP="00D6757E">
            <w:pPr>
              <w:pStyle w:val="paragraph"/>
              <w:ind w:right="540"/>
              <w:textAlignment w:val="baseline"/>
              <w:rPr>
                <w:rStyle w:val="normaltextrun"/>
                <w:rFonts w:asciiTheme="majorHAnsi" w:hAnsiTheme="majorHAnsi" w:cs="Tahoma"/>
                <w:sz w:val="24"/>
                <w:szCs w:val="24"/>
              </w:rPr>
            </w:pPr>
            <w:r w:rsidRPr="000D3C7C">
              <w:rPr>
                <w:rStyle w:val="normaltextrun"/>
                <w:rFonts w:asciiTheme="majorHAnsi" w:hAnsiTheme="majorHAnsi" w:cs="Tahoma"/>
                <w:sz w:val="24"/>
                <w:szCs w:val="24"/>
              </w:rPr>
              <w:t>Beginning/Initial</w:t>
            </w:r>
          </w:p>
        </w:tc>
      </w:tr>
    </w:tbl>
    <w:p w14:paraId="64E1E2C8" w14:textId="77777777" w:rsidR="00FC33CE" w:rsidRPr="000D3C7C" w:rsidRDefault="00FC33CE" w:rsidP="00FC33CE">
      <w:pPr>
        <w:pStyle w:val="paragraph"/>
        <w:spacing w:before="0" w:beforeAutospacing="0" w:after="0" w:afterAutospacing="0"/>
        <w:ind w:left="630" w:right="540"/>
        <w:textAlignment w:val="baseline"/>
        <w:rPr>
          <w:rStyle w:val="normaltextrun"/>
          <w:rFonts w:asciiTheme="majorHAnsi" w:hAnsiTheme="majorHAnsi" w:cs="Tahoma"/>
          <w:sz w:val="24"/>
          <w:szCs w:val="24"/>
        </w:rPr>
      </w:pPr>
    </w:p>
    <w:p w14:paraId="48C5F5A3" w14:textId="77777777" w:rsidR="00FC33CE" w:rsidRPr="000D3C7C" w:rsidRDefault="00FC33CE" w:rsidP="00FC33CE">
      <w:pPr>
        <w:pStyle w:val="paragraph"/>
        <w:spacing w:before="0" w:beforeAutospacing="0" w:after="0" w:afterAutospacing="0"/>
        <w:ind w:left="630" w:right="540"/>
        <w:textAlignment w:val="baseline"/>
        <w:rPr>
          <w:rFonts w:asciiTheme="majorHAnsi" w:hAnsiTheme="majorHAnsi" w:cs="Tahoma"/>
          <w:sz w:val="24"/>
          <w:szCs w:val="24"/>
        </w:rPr>
      </w:pPr>
      <w:r w:rsidRPr="000D3C7C">
        <w:rPr>
          <w:rStyle w:val="eop"/>
          <w:rFonts w:asciiTheme="majorHAnsi" w:hAnsiTheme="majorHAnsi" w:cs="Tahoma"/>
          <w:sz w:val="24"/>
          <w:szCs w:val="24"/>
        </w:rPr>
        <w:t> </w:t>
      </w:r>
    </w:p>
    <w:p w14:paraId="6D6D4607" w14:textId="77777777" w:rsidR="00FC33CE" w:rsidRPr="000D3C7C" w:rsidRDefault="00FC33CE" w:rsidP="00FC33CE">
      <w:pPr>
        <w:pStyle w:val="paragraph"/>
        <w:spacing w:before="0" w:beforeAutospacing="0" w:after="0" w:afterAutospacing="0"/>
        <w:ind w:left="630" w:right="540"/>
        <w:textAlignment w:val="baseline"/>
        <w:rPr>
          <w:rFonts w:asciiTheme="majorHAnsi" w:hAnsiTheme="majorHAnsi" w:cs="Tahoma"/>
          <w:sz w:val="24"/>
          <w:szCs w:val="24"/>
        </w:rPr>
      </w:pPr>
      <w:r w:rsidRPr="000D3C7C">
        <w:rPr>
          <w:rStyle w:val="normaltextrun"/>
          <w:rFonts w:asciiTheme="majorHAnsi" w:hAnsiTheme="majorHAnsi" w:cs="Tahoma"/>
          <w:sz w:val="24"/>
          <w:szCs w:val="24"/>
        </w:rPr>
        <w:t>Sincerely,</w:t>
      </w:r>
      <w:r w:rsidRPr="000D3C7C">
        <w:rPr>
          <w:rStyle w:val="eop"/>
          <w:rFonts w:asciiTheme="majorHAnsi" w:hAnsiTheme="majorHAnsi" w:cs="Tahoma"/>
          <w:sz w:val="24"/>
          <w:szCs w:val="24"/>
        </w:rPr>
        <w:t> </w:t>
      </w:r>
    </w:p>
    <w:p w14:paraId="14247641" w14:textId="77777777" w:rsidR="00FC33CE" w:rsidRPr="000D3C7C" w:rsidRDefault="00FC33CE" w:rsidP="00FC33CE">
      <w:pPr>
        <w:pStyle w:val="paragraph"/>
        <w:spacing w:before="0" w:beforeAutospacing="0" w:after="0" w:afterAutospacing="0"/>
        <w:ind w:left="630" w:right="540"/>
        <w:textAlignment w:val="baseline"/>
        <w:rPr>
          <w:rFonts w:asciiTheme="majorHAnsi" w:hAnsiTheme="majorHAnsi" w:cs="Tahoma"/>
          <w:sz w:val="24"/>
          <w:szCs w:val="24"/>
        </w:rPr>
      </w:pPr>
      <w:r w:rsidRPr="000D3C7C">
        <w:rPr>
          <w:rStyle w:val="eop"/>
          <w:rFonts w:asciiTheme="majorHAnsi" w:hAnsiTheme="majorHAnsi" w:cs="Tahoma"/>
          <w:sz w:val="24"/>
          <w:szCs w:val="24"/>
        </w:rPr>
        <w:t> </w:t>
      </w:r>
    </w:p>
    <w:p w14:paraId="0C1AFE46" w14:textId="31D6CD4D" w:rsidR="00FC33CE" w:rsidRPr="000D3C7C" w:rsidRDefault="00FC33CE" w:rsidP="00B92812">
      <w:pPr>
        <w:pStyle w:val="paragraph"/>
        <w:spacing w:before="0" w:beforeAutospacing="0" w:after="0" w:afterAutospacing="0"/>
        <w:ind w:left="630" w:right="540"/>
        <w:textAlignment w:val="baseline"/>
        <w:rPr>
          <w:rStyle w:val="normaltextrun"/>
          <w:rFonts w:asciiTheme="majorHAnsi" w:hAnsiTheme="majorHAnsi" w:cs="Tahoma"/>
          <w:sz w:val="24"/>
          <w:szCs w:val="24"/>
        </w:rPr>
      </w:pPr>
      <w:r w:rsidRPr="000D3C7C">
        <w:rPr>
          <w:rStyle w:val="eop"/>
          <w:rFonts w:asciiTheme="majorHAnsi" w:hAnsiTheme="majorHAnsi" w:cs="Tahoma"/>
          <w:sz w:val="24"/>
          <w:szCs w:val="24"/>
        </w:rPr>
        <w:t> </w:t>
      </w:r>
    </w:p>
    <w:p w14:paraId="0299770F" w14:textId="5272550A" w:rsidR="00FC33CE" w:rsidRPr="000D3C7C" w:rsidRDefault="00B92812" w:rsidP="00FC33CE">
      <w:pPr>
        <w:pStyle w:val="paragraph"/>
        <w:spacing w:before="0" w:beforeAutospacing="0" w:after="0" w:afterAutospacing="0"/>
        <w:ind w:left="630" w:right="540"/>
        <w:textAlignment w:val="baseline"/>
        <w:rPr>
          <w:rFonts w:asciiTheme="majorHAnsi" w:hAnsiTheme="majorHAnsi" w:cs="Tahoma"/>
          <w:sz w:val="24"/>
          <w:szCs w:val="24"/>
        </w:rPr>
      </w:pPr>
      <w:r>
        <w:rPr>
          <w:rStyle w:val="normaltextrun"/>
          <w:rFonts w:asciiTheme="majorHAnsi" w:hAnsiTheme="majorHAnsi" w:cs="Tahoma"/>
          <w:sz w:val="24"/>
          <w:szCs w:val="24"/>
        </w:rPr>
        <w:t>Nicole Avila</w:t>
      </w:r>
      <w:r w:rsidR="00FC33CE" w:rsidRPr="000D3C7C">
        <w:rPr>
          <w:rStyle w:val="eop"/>
          <w:rFonts w:asciiTheme="majorHAnsi" w:hAnsiTheme="majorHAnsi" w:cs="Tahoma"/>
          <w:sz w:val="24"/>
          <w:szCs w:val="24"/>
        </w:rPr>
        <w:t> </w:t>
      </w:r>
    </w:p>
    <w:p w14:paraId="547933B2" w14:textId="68F24891" w:rsidR="00FC33CE" w:rsidRPr="000D3C7C" w:rsidRDefault="00B92812" w:rsidP="00FC33CE">
      <w:pPr>
        <w:pStyle w:val="paragraph"/>
        <w:spacing w:before="0" w:beforeAutospacing="0" w:after="0" w:afterAutospacing="0"/>
        <w:ind w:left="630" w:right="540"/>
        <w:textAlignment w:val="baseline"/>
        <w:rPr>
          <w:rFonts w:asciiTheme="majorHAnsi" w:hAnsiTheme="majorHAnsi" w:cs="Tahoma"/>
          <w:sz w:val="24"/>
          <w:szCs w:val="24"/>
        </w:rPr>
      </w:pPr>
      <w:r>
        <w:rPr>
          <w:rStyle w:val="normaltextrun"/>
          <w:rFonts w:asciiTheme="majorHAnsi" w:hAnsiTheme="majorHAnsi" w:cs="Tahoma"/>
          <w:sz w:val="24"/>
          <w:szCs w:val="24"/>
        </w:rPr>
        <w:t xml:space="preserve">I.A. </w:t>
      </w:r>
      <w:r w:rsidR="00FC33CE" w:rsidRPr="000D3C7C">
        <w:rPr>
          <w:rStyle w:val="normaltextrun"/>
          <w:rFonts w:asciiTheme="majorHAnsi" w:hAnsiTheme="majorHAnsi" w:cs="Tahoma"/>
          <w:sz w:val="24"/>
          <w:szCs w:val="24"/>
        </w:rPr>
        <w:t>Principal</w:t>
      </w:r>
      <w:r w:rsidR="00FC33CE" w:rsidRPr="000D3C7C">
        <w:rPr>
          <w:rStyle w:val="eop"/>
          <w:rFonts w:asciiTheme="majorHAnsi" w:hAnsiTheme="majorHAnsi" w:cs="Tahoma"/>
          <w:sz w:val="24"/>
          <w:szCs w:val="24"/>
        </w:rPr>
        <w:t> </w:t>
      </w:r>
    </w:p>
    <w:p w14:paraId="48C104D0" w14:textId="77777777" w:rsidR="00FC33CE" w:rsidRPr="000168E5" w:rsidRDefault="00FC33CE" w:rsidP="00FC33CE">
      <w:pPr>
        <w:pStyle w:val="paragraph"/>
        <w:spacing w:before="0" w:beforeAutospacing="0" w:after="0" w:afterAutospacing="0"/>
        <w:ind w:left="630" w:right="540"/>
        <w:textAlignment w:val="baseline"/>
        <w:rPr>
          <w:rFonts w:asciiTheme="majorHAnsi" w:hAnsiTheme="majorHAnsi" w:cs="Tahoma"/>
          <w:sz w:val="12"/>
          <w:szCs w:val="12"/>
        </w:rPr>
      </w:pPr>
      <w:r w:rsidRPr="000168E5">
        <w:rPr>
          <w:rStyle w:val="eop"/>
          <w:rFonts w:asciiTheme="majorHAnsi" w:hAnsiTheme="majorHAnsi" w:cs="Tahoma"/>
          <w:sz w:val="24"/>
          <w:szCs w:val="24"/>
        </w:rPr>
        <w:t> </w:t>
      </w:r>
    </w:p>
    <w:p w14:paraId="2FE2858B" w14:textId="77777777" w:rsidR="00FE5DA6" w:rsidRPr="000168E5" w:rsidRDefault="00FE5DA6" w:rsidP="00FE5DA6">
      <w:pPr>
        <w:spacing w:before="0" w:beforeAutospacing="0" w:after="0" w:afterAutospacing="0"/>
        <w:ind w:left="0" w:right="360"/>
        <w:rPr>
          <w:rFonts w:asciiTheme="majorHAnsi" w:eastAsia="Times New Roman" w:hAnsiTheme="majorHAnsi" w:cs="Times New Roman"/>
          <w:sz w:val="24"/>
          <w:szCs w:val="24"/>
        </w:rPr>
      </w:pPr>
    </w:p>
    <w:sectPr w:rsidR="00FE5DA6" w:rsidRPr="000168E5" w:rsidSect="00B92812">
      <w:pgSz w:w="12240" w:h="15840" w:code="1"/>
      <w:pgMar w:top="720" w:right="1170" w:bottom="720" w:left="72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Aharoni">
    <w:panose1 w:val="020B0604020202020204"/>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F7D"/>
    <w:rsid w:val="00013409"/>
    <w:rsid w:val="000168E5"/>
    <w:rsid w:val="000D3C7C"/>
    <w:rsid w:val="002526CE"/>
    <w:rsid w:val="002807E0"/>
    <w:rsid w:val="00300F7D"/>
    <w:rsid w:val="00335CB0"/>
    <w:rsid w:val="00396753"/>
    <w:rsid w:val="003F2507"/>
    <w:rsid w:val="004B45E4"/>
    <w:rsid w:val="00521D79"/>
    <w:rsid w:val="00607A18"/>
    <w:rsid w:val="00673C7B"/>
    <w:rsid w:val="007D1DCF"/>
    <w:rsid w:val="007E018B"/>
    <w:rsid w:val="009705A4"/>
    <w:rsid w:val="009C5B01"/>
    <w:rsid w:val="00A07891"/>
    <w:rsid w:val="00A33947"/>
    <w:rsid w:val="00AF7630"/>
    <w:rsid w:val="00B92812"/>
    <w:rsid w:val="00E94415"/>
    <w:rsid w:val="00EA052C"/>
    <w:rsid w:val="00EF24A7"/>
    <w:rsid w:val="00FC33CE"/>
    <w:rsid w:val="00FE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7C04E"/>
  <w15:docId w15:val="{CB4240BD-1F23-D14B-8716-B9BB67EF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F7D"/>
    <w:rPr>
      <w:color w:val="0000FF" w:themeColor="hyperlink"/>
      <w:u w:val="single"/>
    </w:rPr>
  </w:style>
  <w:style w:type="paragraph" w:styleId="BalloonText">
    <w:name w:val="Balloon Text"/>
    <w:basedOn w:val="Normal"/>
    <w:link w:val="BalloonTextChar"/>
    <w:uiPriority w:val="99"/>
    <w:semiHidden/>
    <w:unhideWhenUsed/>
    <w:rsid w:val="00300F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7D"/>
    <w:rPr>
      <w:rFonts w:ascii="Tahoma" w:hAnsi="Tahoma" w:cs="Tahoma"/>
      <w:sz w:val="16"/>
      <w:szCs w:val="16"/>
    </w:rPr>
  </w:style>
  <w:style w:type="paragraph" w:customStyle="1" w:styleId="paragraph">
    <w:name w:val="paragraph"/>
    <w:basedOn w:val="Normal"/>
    <w:rsid w:val="00FC33CE"/>
    <w:pPr>
      <w:ind w:left="0"/>
    </w:pPr>
    <w:rPr>
      <w:rFonts w:ascii="Times" w:eastAsiaTheme="minorEastAsia" w:hAnsi="Times"/>
      <w:sz w:val="20"/>
      <w:szCs w:val="20"/>
    </w:rPr>
  </w:style>
  <w:style w:type="character" w:customStyle="1" w:styleId="normaltextrun">
    <w:name w:val="normaltextrun"/>
    <w:basedOn w:val="DefaultParagraphFont"/>
    <w:rsid w:val="00FC33CE"/>
  </w:style>
  <w:style w:type="character" w:customStyle="1" w:styleId="apple-converted-space">
    <w:name w:val="apple-converted-space"/>
    <w:basedOn w:val="DefaultParagraphFont"/>
    <w:rsid w:val="00FC33CE"/>
  </w:style>
  <w:style w:type="character" w:customStyle="1" w:styleId="eop">
    <w:name w:val="eop"/>
    <w:basedOn w:val="DefaultParagraphFont"/>
    <w:rsid w:val="00FC33CE"/>
  </w:style>
  <w:style w:type="table" w:styleId="TableGrid">
    <w:name w:val="Table Grid"/>
    <w:basedOn w:val="TableNormal"/>
    <w:uiPriority w:val="59"/>
    <w:rsid w:val="00FC33CE"/>
    <w:pPr>
      <w:spacing w:before="0" w:beforeAutospacing="0" w:after="0" w:afterAutospacing="0"/>
      <w:ind w:left="0"/>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11Q.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8</cp:revision>
  <cp:lastPrinted>2016-08-15T16:39:00Z</cp:lastPrinted>
  <dcterms:created xsi:type="dcterms:W3CDTF">2016-08-15T13:33:00Z</dcterms:created>
  <dcterms:modified xsi:type="dcterms:W3CDTF">2018-11-21T17:34:00Z</dcterms:modified>
</cp:coreProperties>
</file>