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3584"/>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584"/>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584"/>
        </w:tabs>
        <w:ind w:lef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School Year </w:t>
      </w:r>
      <w:r w:rsidDel="00000000" w:rsidR="00000000" w:rsidRPr="00000000">
        <w:rPr>
          <w:rFonts w:ascii="Arial" w:cs="Arial" w:eastAsia="Arial" w:hAnsi="Arial"/>
          <w:sz w:val="22"/>
          <w:szCs w:val="22"/>
          <w:rtl w:val="0"/>
        </w:rPr>
        <w:t xml:space="preserve">2020-2021</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rPr>
      </w:pPr>
      <w:r w:rsidDel="00000000" w:rsidR="00000000" w:rsidRPr="00000000">
        <w:rPr>
          <w:rFonts w:ascii="Arial" w:cs="Arial" w:eastAsia="Arial" w:hAnsi="Arial"/>
          <w:rtl w:val="0"/>
        </w:rPr>
        <w:t xml:space="preserve">Dear Parent/Guardian of 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Please be informed that your child has been referred to P2L supportive counseling services by either, their guidance counselor, advisor, or they referred themselves. Pathways to Leadership is an on-site organization that partners with Spring Creek Community School and Academy for Young Writers in order to provide comprehensive academic, social, and health services for both students and families. On this campus, our largest programs are our middle school after-school, supportive counseling program and Restorative Justice Initiative. It is our belief that strong students and strong families are needed to develop strong schools.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Your child has agreed to meet with ________________________, a P2L social worker/ social work intern on a weekly basis in an </w:t>
      </w:r>
      <w:r w:rsidDel="00000000" w:rsidR="00000000" w:rsidRPr="00000000">
        <w:rPr>
          <w:rFonts w:ascii="Arial" w:cs="Arial" w:eastAsia="Arial" w:hAnsi="Arial"/>
          <w:sz w:val="22"/>
          <w:szCs w:val="22"/>
          <w:rtl w:val="0"/>
        </w:rPr>
        <w:t xml:space="preserve">individual/ group setting</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for a designated amount of time depending on student need. By developing a relationship with a trusting adult, your child will be given the opportunity to develop new skills, learn effective coping strategies, and better understand how to deal with life challenges. Our overall goal is to help students develop life skills that will impact their academics and futures.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P2L staff member will be in contact with you regularly to involve you in their work with your child. Please feel free to also contact them directly at _____________________________ if you ever have any concerns. It is our goal to engage families mindfully in all that we do. The content of these sessions will be kept confidential, except in certain situations. Parents/guardians will be notified if:</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The student reveals information about hurting himself/herself or another person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The student or another person may be in physical danger.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Regarding communication with the school, we work collaboratively with teachers and guidance counselors; however, we always keep the students’ best interest and safety in mind.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3584"/>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1"/>
        <w:keepLines w:val="1"/>
        <w:widowControl w:val="0"/>
        <w:pBdr>
          <w:top w:space="0" w:sz="0" w:val="nil"/>
          <w:left w:space="0" w:sz="0" w:val="nil"/>
          <w:bottom w:space="0" w:sz="0" w:val="nil"/>
          <w:right w:space="0" w:sz="0" w:val="nil"/>
          <w:between w:space="0" w:sz="0" w:val="nil"/>
        </w:pBdr>
        <w:shd w:fill="auto" w:val="clear"/>
        <w:tabs>
          <w:tab w:val="left" w:pos="3584"/>
        </w:tabs>
        <w:spacing w:before="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sign the attached permission slip to give consent for your child to receive supportive counseling services from P2L on site at the school. If you have any questions or concerns about our program, you may contact our social worker, Ty Browne.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Fonts w:ascii="Arial" w:cs="Arial" w:eastAsia="Arial" w:hAnsi="Arial"/>
          <w:sz w:val="22"/>
          <w:szCs w:val="22"/>
          <w:rtl w:val="0"/>
        </w:rPr>
        <w:t xml:space="preserve">Thank you,</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Fonts w:ascii="Arial" w:cs="Arial" w:eastAsia="Arial" w:hAnsi="Arial"/>
          <w:sz w:val="22"/>
          <w:szCs w:val="22"/>
          <w:rtl w:val="0"/>
        </w:rPr>
        <w:t xml:space="preserve">Ty Browne, LMSW</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Fonts w:ascii="Arial" w:cs="Arial" w:eastAsia="Arial" w:hAnsi="Arial"/>
          <w:sz w:val="22"/>
          <w:szCs w:val="22"/>
          <w:rtl w:val="0"/>
        </w:rPr>
        <w:t xml:space="preserve">P2L: Pathways to Leadership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Fonts w:ascii="Arial" w:cs="Arial" w:eastAsia="Arial" w:hAnsi="Arial"/>
          <w:sz w:val="22"/>
          <w:szCs w:val="22"/>
          <w:rtl w:val="0"/>
        </w:rPr>
        <w:t xml:space="preserve">Spring Creek Educational Campus/ Spring Creek Community School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2"/>
          <w:szCs w:val="22"/>
        </w:rPr>
      </w:pPr>
      <w:r w:rsidDel="00000000" w:rsidR="00000000" w:rsidRPr="00000000">
        <w:rPr>
          <w:rFonts w:ascii="Arial" w:cs="Arial" w:eastAsia="Arial" w:hAnsi="Arial"/>
          <w:sz w:val="22"/>
          <w:szCs w:val="22"/>
          <w:rtl w:val="0"/>
        </w:rPr>
        <w:t xml:space="preserve">Tel: </w:t>
      </w:r>
      <w:r w:rsidDel="00000000" w:rsidR="00000000" w:rsidRPr="00000000">
        <w:rPr>
          <w:rFonts w:ascii="Roboto" w:cs="Roboto" w:eastAsia="Roboto" w:hAnsi="Roboto"/>
          <w:sz w:val="22"/>
          <w:szCs w:val="22"/>
          <w:rtl w:val="0"/>
        </w:rPr>
        <w:t xml:space="preserve">385-501-0550</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3584"/>
        </w:tabs>
        <w:rPr>
          <w:rFonts w:ascii="Arial" w:cs="Arial" w:eastAsia="Arial" w:hAnsi="Arial"/>
          <w:sz w:val="20"/>
          <w:szCs w:val="20"/>
        </w:rPr>
      </w:pPr>
      <w:r w:rsidDel="00000000" w:rsidR="00000000" w:rsidRPr="00000000">
        <w:rPr>
          <w:rFonts w:ascii="Arial" w:cs="Arial" w:eastAsia="Arial" w:hAnsi="Arial"/>
          <w:sz w:val="22"/>
          <w:szCs w:val="22"/>
          <w:rtl w:val="0"/>
        </w:rPr>
        <w:t xml:space="preserve">Email: </w:t>
      </w:r>
      <w:hyperlink r:id="rId6">
        <w:r w:rsidDel="00000000" w:rsidR="00000000" w:rsidRPr="00000000">
          <w:rPr>
            <w:rFonts w:ascii="Arial" w:cs="Arial" w:eastAsia="Arial" w:hAnsi="Arial"/>
            <w:color w:val="1155cc"/>
            <w:sz w:val="22"/>
            <w:szCs w:val="22"/>
            <w:u w:val="single"/>
            <w:rtl w:val="0"/>
          </w:rPr>
          <w:t xml:space="preserve">tbrowne@sccsbrooklyn.org</w:t>
        </w:r>
      </w:hyperlink>
      <w:r w:rsidDel="00000000" w:rsidR="00000000" w:rsidRPr="00000000">
        <w:rPr>
          <w:rFonts w:ascii="Arial" w:cs="Arial" w:eastAsia="Arial" w:hAnsi="Arial"/>
          <w:sz w:val="22"/>
          <w:szCs w:val="22"/>
          <w:rtl w:val="0"/>
        </w:rPr>
        <w:t xml:space="preserve"> or </w:t>
      </w:r>
      <w:hyperlink r:id="rId7">
        <w:r w:rsidDel="00000000" w:rsidR="00000000" w:rsidRPr="00000000">
          <w:rPr>
            <w:rFonts w:ascii="Arial" w:cs="Arial" w:eastAsia="Arial" w:hAnsi="Arial"/>
            <w:color w:val="1155cc"/>
            <w:sz w:val="22"/>
            <w:szCs w:val="22"/>
            <w:u w:val="single"/>
            <w:rtl w:val="0"/>
          </w:rPr>
          <w:t xml:space="preserve">ty@p2lnyc.org</w:t>
        </w:r>
      </w:hyperlink>
      <w:r w:rsidDel="00000000" w:rsidR="00000000" w:rsidRPr="00000000">
        <w:rPr>
          <w:rtl w:val="0"/>
        </w:rPr>
      </w:r>
    </w:p>
    <w:sectPr>
      <w:headerReference r:id="rId8" w:type="default"/>
      <w:footerReference r:id="rId9" w:type="default"/>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lairMdITC TT-Medium"/>
  <w:font w:name="Handwriting - Dakot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Handwriting - Dakota" w:cs="Handwriting - Dakota" w:eastAsia="Handwriting - Dakota" w:hAnsi="Handwriting - Dakota"/>
        <w:b w:val="1"/>
        <w:sz w:val="18"/>
        <w:szCs w:val="18"/>
      </w:rPr>
    </w:pPr>
    <w:r w:rsidDel="00000000" w:rsidR="00000000" w:rsidRPr="00000000">
      <w:rPr>
        <w:rFonts w:ascii="Handwriting - Dakota" w:cs="Handwriting - Dakota" w:eastAsia="Handwriting - Dakota" w:hAnsi="Handwriting - Dakota"/>
        <w:b w:val="1"/>
        <w:sz w:val="18"/>
        <w:szCs w:val="18"/>
        <w:rtl w:val="0"/>
      </w:rPr>
      <w:t xml:space="preserve">Paving Bold Paths to Bright Futures...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Noto Sans Symbols" w:cs="Noto Sans Symbols" w:eastAsia="Noto Sans Symbols" w:hAnsi="Noto Sans Symbols"/>
        <w:b w:val="0"/>
        <w:sz w:val="12"/>
        <w:szCs w:val="12"/>
      </w:rPr>
    </w:pPr>
    <w:r w:rsidDel="00000000" w:rsidR="00000000" w:rsidRPr="00000000">
      <w:rPr>
        <w:rFonts w:ascii="Noto Sans Symbols" w:cs="Noto Sans Symbols" w:eastAsia="Noto Sans Symbols" w:hAnsi="Noto Sans Symbols"/>
        <w:b w:val="0"/>
        <w:sz w:val="12"/>
        <w:szCs w:val="12"/>
        <w:rtl w:val="0"/>
      </w:rPr>
      <w:t xml:space="preserve">•</w:t>
    </w:r>
    <w:r w:rsidDel="00000000" w:rsidR="00000000" w:rsidRPr="00000000">
      <w:rPr>
        <w:rFonts w:ascii="BlairMdITC TT-Medium" w:cs="BlairMdITC TT-Medium" w:eastAsia="BlairMdITC TT-Medium" w:hAnsi="BlairMdITC TT-Medium"/>
        <w:b w:val="0"/>
        <w:sz w:val="12"/>
        <w:szCs w:val="12"/>
        <w:rtl w:val="0"/>
      </w:rPr>
      <w:t xml:space="preserve">PATHWAYS TO LEADERSHIP AT SPRING CREEK EDUCATIONAL CAMPUS</w:t>
    </w:r>
    <w:r w:rsidDel="00000000" w:rsidR="00000000" w:rsidRPr="00000000">
      <w:rPr>
        <w:rFonts w:ascii="Noto Sans Symbols" w:cs="Noto Sans Symbols" w:eastAsia="Noto Sans Symbols" w:hAnsi="Noto Sans Symbols"/>
        <w:b w:val="0"/>
        <w:sz w:val="12"/>
        <w:szCs w:val="1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BlairMdITC TT-Medium" w:cs="BlairMdITC TT-Medium" w:eastAsia="BlairMdITC TT-Medium" w:hAnsi="BlairMdITC TT-Medium"/>
        <w:b w:val="0"/>
        <w:sz w:val="12"/>
        <w:szCs w:val="12"/>
      </w:rPr>
    </w:pPr>
    <w:r w:rsidDel="00000000" w:rsidR="00000000" w:rsidRPr="00000000">
      <w:rPr>
        <w:rFonts w:ascii="Noto Sans Symbols" w:cs="Noto Sans Symbols" w:eastAsia="Noto Sans Symbols" w:hAnsi="Noto Sans Symbols"/>
        <w:b w:val="0"/>
        <w:sz w:val="12"/>
        <w:szCs w:val="12"/>
        <w:rtl w:val="0"/>
      </w:rPr>
      <w:t xml:space="preserve">•</w:t>
    </w:r>
    <w:r w:rsidDel="00000000" w:rsidR="00000000" w:rsidRPr="00000000">
      <w:rPr>
        <w:rFonts w:ascii="BlairMdITC TT-Medium" w:cs="BlairMdITC TT-Medium" w:eastAsia="BlairMdITC TT-Medium" w:hAnsi="BlairMdITC TT-Medium"/>
        <w:b w:val="0"/>
        <w:sz w:val="12"/>
        <w:szCs w:val="12"/>
        <w:rtl w:val="0"/>
      </w:rPr>
      <w:t xml:space="preserve">1065 ELTON STREET, ROOM 130, BROOKLYN, NY 11239</w:t>
    </w:r>
    <w:r w:rsidDel="00000000" w:rsidR="00000000" w:rsidRPr="00000000">
      <w:rPr>
        <w:rFonts w:ascii="Noto Sans Symbols" w:cs="Noto Sans Symbols" w:eastAsia="Noto Sans Symbols" w:hAnsi="Noto Sans Symbols"/>
        <w:b w:val="0"/>
        <w:sz w:val="12"/>
        <w:szCs w:val="12"/>
        <w:rtl w:val="0"/>
      </w:rPr>
      <w:t xml:space="preser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BlairMdITC TT-Medium" w:cs="BlairMdITC TT-Medium" w:eastAsia="BlairMdITC TT-Medium" w:hAnsi="BlairMdITC TT-Medium"/>
        <w:b w:val="0"/>
        <w:sz w:val="12"/>
        <w:szCs w:val="12"/>
      </w:rPr>
    </w:pPr>
    <w:r w:rsidDel="00000000" w:rsidR="00000000" w:rsidRPr="00000000">
      <w:rPr>
        <w:rFonts w:ascii="Noto Sans Symbols" w:cs="Noto Sans Symbols" w:eastAsia="Noto Sans Symbols" w:hAnsi="Noto Sans Symbols"/>
        <w:b w:val="0"/>
        <w:sz w:val="12"/>
        <w:szCs w:val="12"/>
        <w:rtl w:val="0"/>
      </w:rPr>
      <w:t xml:space="preserve">•</w:t>
    </w:r>
    <w:r w:rsidDel="00000000" w:rsidR="00000000" w:rsidRPr="00000000">
      <w:rPr>
        <w:rFonts w:ascii="BlairMdITC TT-Medium" w:cs="BlairMdITC TT-Medium" w:eastAsia="BlairMdITC TT-Medium" w:hAnsi="BlairMdITC TT-Medium"/>
        <w:b w:val="0"/>
        <w:sz w:val="12"/>
        <w:szCs w:val="12"/>
        <w:rtl w:val="0"/>
      </w:rPr>
      <w:t xml:space="preserve">(718) 688-7200 Ext. 1301</w:t>
    </w:r>
    <w:r w:rsidDel="00000000" w:rsidR="00000000" w:rsidRPr="00000000">
      <w:rPr>
        <w:rFonts w:ascii="Noto Sans Symbols" w:cs="Noto Sans Symbols" w:eastAsia="Noto Sans Symbols" w:hAnsi="Noto Sans Symbols"/>
        <w:b w:val="0"/>
        <w:sz w:val="12"/>
        <w:szCs w:val="12"/>
        <w:rtl w:val="0"/>
      </w:rPr>
      <w:t xml:space="preserv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Handwriting - Dakota" w:cs="Handwriting - Dakota" w:eastAsia="Handwriting - Dakota" w:hAnsi="Handwriting - Dakota"/>
        <w:b w:val="0"/>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320"/>
        <w:tab w:val="right" w:pos="8640"/>
      </w:tabs>
      <w:spacing w:after="192"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2662238</wp:posOffset>
          </wp:positionH>
          <wp:positionV relativeFrom="paragraph">
            <wp:posOffset>171450</wp:posOffset>
          </wp:positionV>
          <wp:extent cx="1076960" cy="1257300"/>
          <wp:effectExtent b="0" l="0" r="0" t="0"/>
          <wp:wrapSquare wrapText="bothSides" distB="0" distT="0" distL="114300" distR="114300"/>
          <wp:docPr descr="Macintosh HD:Users:RenishaPierre:Desktop:Logos:P2L Logo.png" id="3" name="image2.png"/>
          <a:graphic>
            <a:graphicData uri="http://schemas.openxmlformats.org/drawingml/2006/picture">
              <pic:pic>
                <pic:nvPicPr>
                  <pic:cNvPr descr="Macintosh HD:Users:RenishaPierre:Desktop:Logos:P2L Logo.png" id="0" name="image2.png"/>
                  <pic:cNvPicPr preferRelativeResize="0"/>
                </pic:nvPicPr>
                <pic:blipFill>
                  <a:blip r:embed="rId1"/>
                  <a:srcRect b="0" l="0" r="0" t="0"/>
                  <a:stretch>
                    <a:fillRect/>
                  </a:stretch>
                </pic:blipFill>
                <pic:spPr>
                  <a:xfrm>
                    <a:off x="0" y="0"/>
                    <a:ext cx="1076960" cy="1257300"/>
                  </a:xfrm>
                  <a:prstGeom prst="rect"/>
                  <a:ln/>
                </pic:spPr>
              </pic:pic>
            </a:graphicData>
          </a:graphic>
        </wp:anchor>
      </w:drawing>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5053013</wp:posOffset>
          </wp:positionH>
          <wp:positionV relativeFrom="paragraph">
            <wp:posOffset>200025</wp:posOffset>
          </wp:positionV>
          <wp:extent cx="1500188" cy="658356"/>
          <wp:effectExtent b="0" l="0" r="0" t="0"/>
          <wp:wrapSquare wrapText="bothSides" distB="0" distT="0" distL="114300" distR="114300"/>
          <wp:docPr descr="Macintosh HD:Users:RenishaPierre:Desktop:Logos:AFYW Logo.jpg" id="1" name="image3.jpg"/>
          <a:graphic>
            <a:graphicData uri="http://schemas.openxmlformats.org/drawingml/2006/picture">
              <pic:pic>
                <pic:nvPicPr>
                  <pic:cNvPr descr="Macintosh HD:Users:RenishaPierre:Desktop:Logos:AFYW Logo.jpg" id="0" name="image3.jpg"/>
                  <pic:cNvPicPr preferRelativeResize="0"/>
                </pic:nvPicPr>
                <pic:blipFill>
                  <a:blip r:embed="rId2"/>
                  <a:srcRect b="0" l="0" r="0" t="0"/>
                  <a:stretch>
                    <a:fillRect/>
                  </a:stretch>
                </pic:blipFill>
                <pic:spPr>
                  <a:xfrm>
                    <a:off x="0" y="0"/>
                    <a:ext cx="1500188" cy="65835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166688</wp:posOffset>
          </wp:positionV>
          <wp:extent cx="995363" cy="900566"/>
          <wp:effectExtent b="0" l="0" r="0" t="0"/>
          <wp:wrapSquare wrapText="bothSides" distB="0" distT="0" distL="114300" distR="114300"/>
          <wp:docPr descr="Macintosh HD:Users:RenishaPierre:Desktop:Logos:SC Logo 2.png" id="2" name="image1.png"/>
          <a:graphic>
            <a:graphicData uri="http://schemas.openxmlformats.org/drawingml/2006/picture">
              <pic:pic>
                <pic:nvPicPr>
                  <pic:cNvPr descr="Macintosh HD:Users:RenishaPierre:Desktop:Logos:SC Logo 2.png" id="0" name="image1.png"/>
                  <pic:cNvPicPr preferRelativeResize="0"/>
                </pic:nvPicPr>
                <pic:blipFill>
                  <a:blip r:embed="rId3"/>
                  <a:srcRect b="0" l="0" r="0" t="0"/>
                  <a:stretch>
                    <a:fillRect/>
                  </a:stretch>
                </pic:blipFill>
                <pic:spPr>
                  <a:xfrm>
                    <a:off x="0" y="0"/>
                    <a:ext cx="995363" cy="90056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browne@sccsbrooklyn.org" TargetMode="External"/><Relationship Id="rId7" Type="http://schemas.openxmlformats.org/officeDocument/2006/relationships/hyperlink" Target="mailto:ty@p2lnyc.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