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2BFD" w14:textId="77777777" w:rsidR="00F840AD" w:rsidRDefault="00F840AD" w:rsidP="00E40E7E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</w:p>
    <w:p w14:paraId="1E1C492A" w14:textId="77777777" w:rsidR="00E40E7E" w:rsidRDefault="00E40E7E" w:rsidP="00E40E7E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JEFFERSON COUNTY PUBLIC SCHOOLS</w:t>
      </w:r>
    </w:p>
    <w:p w14:paraId="3E2F8D8D" w14:textId="77777777" w:rsidR="009E6B78" w:rsidRDefault="009E6B78" w:rsidP="009E6B78">
      <w:pPr>
        <w:tabs>
          <w:tab w:val="left" w:pos="54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COMPREHENSIVE LIBRARY MEDIA SPECIALIST PERFORMANCE EVALUATION</w:t>
      </w:r>
    </w:p>
    <w:p w14:paraId="41562407" w14:textId="77777777" w:rsidR="004378B9" w:rsidRDefault="004378B9" w:rsidP="00EC1470">
      <w:pPr>
        <w:tabs>
          <w:tab w:val="left" w:pos="540"/>
        </w:tabs>
        <w:rPr>
          <w:sz w:val="12"/>
          <w:szCs w:val="12"/>
        </w:rPr>
      </w:pPr>
    </w:p>
    <w:p w14:paraId="20B0F72A" w14:textId="77777777" w:rsidR="006A4ED7" w:rsidRDefault="006A4ED7" w:rsidP="00EC1470">
      <w:pPr>
        <w:tabs>
          <w:tab w:val="left" w:pos="540"/>
        </w:tabs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1613"/>
        <w:gridCol w:w="358"/>
        <w:gridCol w:w="536"/>
        <w:gridCol w:w="1165"/>
        <w:gridCol w:w="580"/>
        <w:gridCol w:w="512"/>
        <w:gridCol w:w="1727"/>
        <w:gridCol w:w="89"/>
        <w:gridCol w:w="641"/>
        <w:gridCol w:w="187"/>
        <w:gridCol w:w="2497"/>
      </w:tblGrid>
      <w:tr w:rsidR="00593B59" w14:paraId="00827CC2" w14:textId="77777777" w:rsidTr="00CF7037">
        <w:trPr>
          <w:trHeight w:val="432"/>
        </w:trPr>
        <w:tc>
          <w:tcPr>
            <w:tcW w:w="895" w:type="dxa"/>
            <w:gridSpan w:val="2"/>
            <w:vAlign w:val="bottom"/>
          </w:tcPr>
          <w:p w14:paraId="4006B8D6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73" w:type="dxa"/>
            <w:gridSpan w:val="5"/>
            <w:tcBorders>
              <w:bottom w:val="single" w:sz="12" w:space="0" w:color="auto"/>
            </w:tcBorders>
            <w:vAlign w:val="bottom"/>
          </w:tcPr>
          <w:p w14:paraId="5CEDB485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07" w:type="dxa"/>
            <w:gridSpan w:val="2"/>
            <w:vAlign w:val="bottom"/>
          </w:tcPr>
          <w:p w14:paraId="263336C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SCHOOL/LOCATION:</w:t>
            </w:r>
          </w:p>
        </w:tc>
        <w:tc>
          <w:tcPr>
            <w:tcW w:w="3415" w:type="dxa"/>
            <w:gridSpan w:val="4"/>
            <w:tcBorders>
              <w:bottom w:val="single" w:sz="12" w:space="0" w:color="auto"/>
            </w:tcBorders>
            <w:vAlign w:val="bottom"/>
          </w:tcPr>
          <w:p w14:paraId="15C9F9D7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420D5AF5" w14:textId="77777777" w:rsidTr="00593B59">
        <w:trPr>
          <w:trHeight w:val="432"/>
        </w:trPr>
        <w:tc>
          <w:tcPr>
            <w:tcW w:w="715" w:type="dxa"/>
            <w:vAlign w:val="bottom"/>
          </w:tcPr>
          <w:p w14:paraId="28F8D52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700" w:type="dxa"/>
            <w:gridSpan w:val="4"/>
            <w:tcBorders>
              <w:bottom w:val="single" w:sz="12" w:space="0" w:color="auto"/>
            </w:tcBorders>
            <w:vAlign w:val="bottom"/>
          </w:tcPr>
          <w:p w14:paraId="6D16E9C0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55" w:type="dxa"/>
            <w:gridSpan w:val="3"/>
            <w:vAlign w:val="bottom"/>
          </w:tcPr>
          <w:p w14:paraId="23125E4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795" w:type="dxa"/>
            <w:gridSpan w:val="2"/>
            <w:tcBorders>
              <w:bottom w:val="single" w:sz="12" w:space="0" w:color="auto"/>
            </w:tcBorders>
            <w:vAlign w:val="bottom"/>
          </w:tcPr>
          <w:p w14:paraId="12B6AA46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04AEFDED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15" w:type="dxa"/>
            <w:tcBorders>
              <w:bottom w:val="single" w:sz="12" w:space="0" w:color="auto"/>
            </w:tcBorders>
            <w:vAlign w:val="bottom"/>
          </w:tcPr>
          <w:p w14:paraId="48500CF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6F3FFE21" w14:textId="77777777" w:rsidTr="00593B59">
        <w:trPr>
          <w:trHeight w:val="432"/>
        </w:trPr>
        <w:tc>
          <w:tcPr>
            <w:tcW w:w="2515" w:type="dxa"/>
            <w:gridSpan w:val="3"/>
            <w:vAlign w:val="bottom"/>
          </w:tcPr>
          <w:p w14:paraId="156747F1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SUBJ./ GRADE LEVEL: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bottom"/>
          </w:tcPr>
          <w:p w14:paraId="363FA159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vAlign w:val="bottom"/>
          </w:tcPr>
          <w:p w14:paraId="421DA108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PRINCIPAL/COST CENTER HEAD: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  <w:vAlign w:val="bottom"/>
          </w:tcPr>
          <w:p w14:paraId="05B7979C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593B59" w14:paraId="6D38FFA2" w14:textId="77777777" w:rsidTr="00593B59">
        <w:trPr>
          <w:trHeight w:val="432"/>
        </w:trPr>
        <w:tc>
          <w:tcPr>
            <w:tcW w:w="2875" w:type="dxa"/>
            <w:gridSpan w:val="4"/>
            <w:vAlign w:val="bottom"/>
          </w:tcPr>
          <w:p w14:paraId="05053C9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DATES OF OBSERVATION:</w:t>
            </w:r>
          </w:p>
        </w:tc>
        <w:tc>
          <w:tcPr>
            <w:tcW w:w="7915" w:type="dxa"/>
            <w:gridSpan w:val="9"/>
            <w:tcBorders>
              <w:bottom w:val="single" w:sz="12" w:space="0" w:color="auto"/>
            </w:tcBorders>
            <w:vAlign w:val="bottom"/>
          </w:tcPr>
          <w:p w14:paraId="34F319FE" w14:textId="77777777" w:rsidR="00593B59" w:rsidRPr="00180237" w:rsidRDefault="00593B59" w:rsidP="00593B59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3EB3EC4D" w14:textId="77777777" w:rsidR="00A10EA3" w:rsidRDefault="00A10EA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16"/>
          <w:szCs w:val="16"/>
        </w:rPr>
      </w:pPr>
    </w:p>
    <w:p w14:paraId="177D28F5" w14:textId="77777777" w:rsidR="003C73E1" w:rsidRPr="00FF49B4" w:rsidRDefault="009E6B78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FF49B4">
        <w:rPr>
          <w:sz w:val="20"/>
          <w:szCs w:val="20"/>
        </w:rPr>
        <w:t>The evaluator using multiple sources of evidence as specified in the Certified Evaluation Plan will make a comprehensive evaluation</w:t>
      </w:r>
      <w:r w:rsidR="003C73E1" w:rsidRPr="00FF49B4">
        <w:rPr>
          <w:sz w:val="20"/>
          <w:szCs w:val="20"/>
        </w:rPr>
        <w:t>.  A narra</w:t>
      </w:r>
      <w:r>
        <w:rPr>
          <w:sz w:val="20"/>
          <w:szCs w:val="20"/>
        </w:rPr>
        <w:t>tive is required for any library media specialist</w:t>
      </w:r>
      <w:r w:rsidR="003C73E1" w:rsidRPr="00FF49B4">
        <w:rPr>
          <w:sz w:val="20"/>
          <w:szCs w:val="20"/>
        </w:rPr>
        <w:t xml:space="preserve"> domain rating that is marked “ineffective” or “developing”, and the evaluato</w:t>
      </w:r>
      <w:r w:rsidR="00F32A42">
        <w:rPr>
          <w:sz w:val="20"/>
          <w:szCs w:val="20"/>
        </w:rPr>
        <w:t xml:space="preserve">r </w:t>
      </w:r>
      <w:r w:rsidR="003C73E1" w:rsidRPr="00FF49B4">
        <w:rPr>
          <w:sz w:val="20"/>
          <w:szCs w:val="20"/>
        </w:rPr>
        <w:t xml:space="preserve">and </w:t>
      </w:r>
      <w:r>
        <w:rPr>
          <w:sz w:val="20"/>
          <w:szCs w:val="20"/>
        </w:rPr>
        <w:t>library media specialist</w:t>
      </w:r>
      <w:r w:rsidR="003C73E1" w:rsidRPr="00FF49B4">
        <w:rPr>
          <w:sz w:val="20"/>
          <w:szCs w:val="20"/>
        </w:rPr>
        <w:t xml:space="preserve"> must initial all additional pages.  The evaluator may choose to write a narrative for “accomplished” or “exemplary”.  </w:t>
      </w:r>
    </w:p>
    <w:p w14:paraId="3798F075" w14:textId="77777777" w:rsidR="00EA000B" w:rsidRPr="00FF49B4" w:rsidRDefault="00EA000B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772"/>
        <w:gridCol w:w="1782"/>
        <w:gridCol w:w="1978"/>
        <w:gridCol w:w="1546"/>
      </w:tblGrid>
      <w:tr w:rsidR="003C73E1" w:rsidRPr="00FF49B4" w14:paraId="00B5E06C" w14:textId="77777777" w:rsidTr="00476058">
        <w:tc>
          <w:tcPr>
            <w:tcW w:w="3712" w:type="dxa"/>
            <w:shd w:val="clear" w:color="auto" w:fill="auto"/>
          </w:tcPr>
          <w:p w14:paraId="014D8DDA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Domains</w:t>
            </w:r>
          </w:p>
        </w:tc>
        <w:tc>
          <w:tcPr>
            <w:tcW w:w="1772" w:type="dxa"/>
            <w:shd w:val="clear" w:color="auto" w:fill="auto"/>
          </w:tcPr>
          <w:p w14:paraId="17479367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2FEE9A88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6FAB16A7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1190F28E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3C73E1" w:rsidRPr="00FF49B4" w14:paraId="7298CC54" w14:textId="77777777" w:rsidTr="00476058">
        <w:tc>
          <w:tcPr>
            <w:tcW w:w="3712" w:type="dxa"/>
            <w:shd w:val="clear" w:color="auto" w:fill="auto"/>
          </w:tcPr>
          <w:p w14:paraId="5C6F3080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1. Planning and Preparation</w:t>
            </w:r>
          </w:p>
        </w:tc>
        <w:tc>
          <w:tcPr>
            <w:tcW w:w="1772" w:type="dxa"/>
            <w:shd w:val="clear" w:color="auto" w:fill="auto"/>
          </w:tcPr>
          <w:p w14:paraId="30A49138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3463D3CE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74C16418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A29D9E4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5650EEA7" w14:textId="77777777" w:rsidTr="00476058">
        <w:tc>
          <w:tcPr>
            <w:tcW w:w="3712" w:type="dxa"/>
            <w:shd w:val="clear" w:color="auto" w:fill="auto"/>
          </w:tcPr>
          <w:p w14:paraId="6AE39DD0" w14:textId="77777777" w:rsidR="003C73E1" w:rsidRPr="00FF49B4" w:rsidRDefault="009E6B78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The Library </w:t>
            </w:r>
            <w:r w:rsidR="003C73E1" w:rsidRPr="00FF49B4">
              <w:rPr>
                <w:sz w:val="20"/>
                <w:szCs w:val="20"/>
              </w:rPr>
              <w:t>Environment</w:t>
            </w:r>
          </w:p>
        </w:tc>
        <w:tc>
          <w:tcPr>
            <w:tcW w:w="1772" w:type="dxa"/>
            <w:shd w:val="clear" w:color="auto" w:fill="auto"/>
          </w:tcPr>
          <w:p w14:paraId="392A1299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E184FE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5BEF07F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291CF0D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2666DD62" w14:textId="77777777" w:rsidTr="00476058">
        <w:tc>
          <w:tcPr>
            <w:tcW w:w="3712" w:type="dxa"/>
            <w:shd w:val="clear" w:color="auto" w:fill="auto"/>
          </w:tcPr>
          <w:p w14:paraId="79E0687D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3. Instruction</w:t>
            </w:r>
            <w:r w:rsidR="009E6B78">
              <w:rPr>
                <w:sz w:val="20"/>
                <w:szCs w:val="20"/>
              </w:rPr>
              <w:t>/Delivery of Service</w:t>
            </w:r>
          </w:p>
        </w:tc>
        <w:tc>
          <w:tcPr>
            <w:tcW w:w="1772" w:type="dxa"/>
            <w:shd w:val="clear" w:color="auto" w:fill="auto"/>
          </w:tcPr>
          <w:p w14:paraId="31156BDD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DD7B8DB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77DB6C8B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7DFF92C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02D64F44" w14:textId="77777777" w:rsidTr="00476058">
        <w:tc>
          <w:tcPr>
            <w:tcW w:w="3712" w:type="dxa"/>
            <w:shd w:val="clear" w:color="auto" w:fill="auto"/>
          </w:tcPr>
          <w:p w14:paraId="5347CE9E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4.Professional Responsibilities</w:t>
            </w:r>
          </w:p>
        </w:tc>
        <w:tc>
          <w:tcPr>
            <w:tcW w:w="1772" w:type="dxa"/>
            <w:shd w:val="clear" w:color="auto" w:fill="auto"/>
          </w:tcPr>
          <w:p w14:paraId="04CE7152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7EDE1C2B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29EBA578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5037AC35" w14:textId="77777777" w:rsidR="003C73E1" w:rsidRPr="00FF49B4" w:rsidRDefault="003C73E1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3C73E1" w:rsidRPr="00FF49B4" w14:paraId="4483495A" w14:textId="77777777" w:rsidTr="00476058">
        <w:tc>
          <w:tcPr>
            <w:tcW w:w="10790" w:type="dxa"/>
            <w:gridSpan w:val="5"/>
            <w:shd w:val="clear" w:color="auto" w:fill="auto"/>
          </w:tcPr>
          <w:p w14:paraId="72AB874B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9722CCE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>The overall professional practice rating is a holistic rating of performance, combining data</w:t>
            </w:r>
          </w:p>
          <w:p w14:paraId="6C2D9C3F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i/>
                <w:color w:val="000000"/>
                <w:sz w:val="20"/>
                <w:szCs w:val="20"/>
              </w:rPr>
            </w:pPr>
            <w:r w:rsidRPr="00FF49B4">
              <w:rPr>
                <w:i/>
                <w:color w:val="000000"/>
                <w:sz w:val="20"/>
                <w:szCs w:val="20"/>
              </w:rPr>
              <w:t xml:space="preserve">from multiple sources of evidence across each domain of the </w:t>
            </w:r>
            <w:r w:rsidR="001C2133">
              <w:rPr>
                <w:i/>
                <w:color w:val="000000"/>
                <w:sz w:val="20"/>
                <w:szCs w:val="20"/>
              </w:rPr>
              <w:t xml:space="preserve">applicable </w:t>
            </w:r>
            <w:r w:rsidRPr="00FF49B4">
              <w:rPr>
                <w:i/>
                <w:color w:val="000000"/>
                <w:sz w:val="20"/>
                <w:szCs w:val="20"/>
              </w:rPr>
              <w:t>Kentucky Framework for Teaching.</w:t>
            </w:r>
          </w:p>
          <w:p w14:paraId="2CD00CAE" w14:textId="77777777" w:rsidR="003C73E1" w:rsidRPr="00FF49B4" w:rsidRDefault="003C73E1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  <w:tr w:rsidR="00EA000B" w:rsidRPr="00FF49B4" w14:paraId="4A9FB989" w14:textId="77777777" w:rsidTr="00EA000B">
        <w:tc>
          <w:tcPr>
            <w:tcW w:w="3712" w:type="dxa"/>
            <w:vMerge w:val="restart"/>
            <w:shd w:val="clear" w:color="auto" w:fill="auto"/>
            <w:vAlign w:val="bottom"/>
          </w:tcPr>
          <w:p w14:paraId="7BA1C8E0" w14:textId="77777777" w:rsidR="00CD28CB" w:rsidRPr="00FF49B4" w:rsidRDefault="00CD28C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Overall</w:t>
            </w:r>
          </w:p>
          <w:p w14:paraId="08A428A6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Professional Practice Rating</w:t>
            </w:r>
          </w:p>
        </w:tc>
        <w:tc>
          <w:tcPr>
            <w:tcW w:w="1772" w:type="dxa"/>
            <w:shd w:val="clear" w:color="auto" w:fill="auto"/>
          </w:tcPr>
          <w:p w14:paraId="1CB811BE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Ineffective</w:t>
            </w:r>
          </w:p>
        </w:tc>
        <w:tc>
          <w:tcPr>
            <w:tcW w:w="1782" w:type="dxa"/>
            <w:shd w:val="clear" w:color="auto" w:fill="auto"/>
          </w:tcPr>
          <w:p w14:paraId="5C8D6AA8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8" w:type="dxa"/>
            <w:shd w:val="clear" w:color="auto" w:fill="auto"/>
          </w:tcPr>
          <w:p w14:paraId="3841978F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546" w:type="dxa"/>
            <w:shd w:val="clear" w:color="auto" w:fill="auto"/>
          </w:tcPr>
          <w:p w14:paraId="47600B56" w14:textId="77777777" w:rsidR="00EA000B" w:rsidRPr="00FF49B4" w:rsidRDefault="00EA000B" w:rsidP="00EA000B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  <w:r w:rsidRPr="00FF49B4">
              <w:rPr>
                <w:b/>
                <w:sz w:val="20"/>
                <w:szCs w:val="20"/>
              </w:rPr>
              <w:t>Exemplary</w:t>
            </w:r>
          </w:p>
        </w:tc>
      </w:tr>
      <w:tr w:rsidR="00EA000B" w:rsidRPr="00FF49B4" w14:paraId="49F7AB4A" w14:textId="77777777" w:rsidTr="00476058">
        <w:tc>
          <w:tcPr>
            <w:tcW w:w="3712" w:type="dxa"/>
            <w:vMerge/>
            <w:shd w:val="clear" w:color="auto" w:fill="auto"/>
          </w:tcPr>
          <w:p w14:paraId="6C9D87B2" w14:textId="77777777" w:rsidR="00EA000B" w:rsidRPr="00FF49B4" w:rsidRDefault="00EA000B" w:rsidP="00C64CEE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14:paraId="726BAA14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768A931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752F943D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14:paraId="3D56E764" w14:textId="77777777" w:rsidR="00EA000B" w:rsidRPr="00FF49B4" w:rsidRDefault="00EA000B" w:rsidP="00157F3F">
            <w:pPr>
              <w:widowControl w:val="0"/>
              <w:tabs>
                <w:tab w:val="left" w:pos="840"/>
                <w:tab w:val="left" w:pos="1200"/>
                <w:tab w:val="left" w:pos="8280"/>
              </w:tabs>
              <w:spacing w:line="240" w:lineRule="atLeast"/>
              <w:ind w:right="100"/>
              <w:rPr>
                <w:sz w:val="20"/>
                <w:szCs w:val="20"/>
              </w:rPr>
            </w:pPr>
          </w:p>
        </w:tc>
      </w:tr>
    </w:tbl>
    <w:p w14:paraId="3D73060E" w14:textId="77777777" w:rsidR="003C73E1" w:rsidRPr="00FF49B4" w:rsidRDefault="003C73E1" w:rsidP="003C73E1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</w:p>
    <w:p w14:paraId="00BC2E91" w14:textId="77777777" w:rsidR="00D41208" w:rsidRPr="00FF49B4" w:rsidRDefault="008601BE" w:rsidP="008601BE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FF49B4">
        <w:rPr>
          <w:b/>
          <w:sz w:val="20"/>
          <w:szCs w:val="20"/>
        </w:rPr>
        <w:t>Professional Growth Plan and Summative Cycle: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7228"/>
      </w:tblGrid>
      <w:tr w:rsidR="00385593" w:rsidRPr="00FF49B4" w14:paraId="6F5B748E" w14:textId="77777777" w:rsidTr="00180237">
        <w:tc>
          <w:tcPr>
            <w:tcW w:w="3562" w:type="dxa"/>
          </w:tcPr>
          <w:p w14:paraId="4E531E3B" w14:textId="77777777" w:rsidR="00385593" w:rsidRPr="00FF49B4" w:rsidRDefault="00385593" w:rsidP="002B3BAF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3 Year Self-Directed Cycle</w:t>
            </w:r>
          </w:p>
        </w:tc>
        <w:tc>
          <w:tcPr>
            <w:tcW w:w="7228" w:type="dxa"/>
            <w:vMerge w:val="restart"/>
          </w:tcPr>
          <w:p w14:paraId="65BBA80E" w14:textId="77777777" w:rsidR="00385593" w:rsidRPr="00FF49B4" w:rsidRDefault="005B5E5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Professional Growth Plan Area(s) for Focus</w:t>
            </w:r>
            <w:r w:rsidR="007027AB" w:rsidRPr="00FF49B4">
              <w:rPr>
                <w:sz w:val="20"/>
                <w:szCs w:val="20"/>
              </w:rPr>
              <w:t>:</w:t>
            </w:r>
          </w:p>
          <w:p w14:paraId="6B2B1898" w14:textId="77777777" w:rsidR="006642CD" w:rsidRPr="00FF49B4" w:rsidRDefault="006642CD" w:rsidP="006642CD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</w:p>
        </w:tc>
      </w:tr>
      <w:tr w:rsidR="00385593" w:rsidRPr="00FF49B4" w14:paraId="12DD5EF7" w14:textId="77777777" w:rsidTr="00180237">
        <w:tc>
          <w:tcPr>
            <w:tcW w:w="3562" w:type="dxa"/>
          </w:tcPr>
          <w:p w14:paraId="229356CF" w14:textId="77777777" w:rsidR="00932992" w:rsidRPr="00FF49B4" w:rsidRDefault="00385593" w:rsidP="00932992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lef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(   ) 1 Year Directed Cycle</w:t>
            </w:r>
            <w:r w:rsidR="00CE5673" w:rsidRPr="00FF49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8" w:type="dxa"/>
            <w:vMerge/>
          </w:tcPr>
          <w:p w14:paraId="09761A58" w14:textId="77777777" w:rsidR="00385593" w:rsidRPr="00FF49B4" w:rsidRDefault="00385593" w:rsidP="00C64CEE">
            <w:pPr>
              <w:widowControl w:val="0"/>
              <w:tabs>
                <w:tab w:val="left" w:pos="480"/>
                <w:tab w:val="left" w:pos="840"/>
                <w:tab w:val="left" w:pos="1200"/>
                <w:tab w:val="left" w:pos="8040"/>
              </w:tabs>
              <w:spacing w:line="240" w:lineRule="atLeast"/>
              <w:ind w:right="100"/>
              <w:jc w:val="both"/>
              <w:rPr>
                <w:sz w:val="20"/>
                <w:szCs w:val="20"/>
              </w:rPr>
            </w:pPr>
          </w:p>
        </w:tc>
      </w:tr>
    </w:tbl>
    <w:p w14:paraId="5190D7A9" w14:textId="77777777" w:rsidR="00743568" w:rsidRPr="00FF49B4" w:rsidRDefault="00743568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3CAE557F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Optional Comments b</w:t>
      </w:r>
      <w:r w:rsidR="009E6B78">
        <w:rPr>
          <w:sz w:val="20"/>
          <w:szCs w:val="20"/>
        </w:rPr>
        <w:t>y Evaluator and/or Library Media Specialist</w:t>
      </w:r>
      <w:r w:rsidR="00D41208" w:rsidRPr="00FF49B4">
        <w:rPr>
          <w:sz w:val="20"/>
          <w:szCs w:val="20"/>
        </w:rPr>
        <w:t>:</w:t>
      </w:r>
    </w:p>
    <w:p w14:paraId="0712C095" w14:textId="77777777" w:rsidR="00D41208" w:rsidRPr="00FF49B4" w:rsidRDefault="00B77E03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  <w:r w:rsidRPr="00FF49B4">
        <w:rPr>
          <w:sz w:val="20"/>
          <w:szCs w:val="20"/>
        </w:rPr>
        <w:t>(M</w:t>
      </w:r>
      <w:r w:rsidR="00D41208" w:rsidRPr="00FF49B4">
        <w:rPr>
          <w:sz w:val="20"/>
          <w:szCs w:val="20"/>
        </w:rPr>
        <w:t xml:space="preserve">ay be attached to this form provided the evaluator and </w:t>
      </w:r>
      <w:r w:rsidR="009E6B78">
        <w:rPr>
          <w:sz w:val="20"/>
          <w:szCs w:val="20"/>
        </w:rPr>
        <w:t>library media specialist</w:t>
      </w:r>
      <w:r w:rsidR="00D41208" w:rsidRPr="00FF49B4">
        <w:rPr>
          <w:sz w:val="20"/>
          <w:szCs w:val="20"/>
        </w:rPr>
        <w:t xml:space="preserve"> have initialed all additional pages.</w:t>
      </w:r>
      <w:r w:rsidRPr="00FF49B4">
        <w:rPr>
          <w:sz w:val="20"/>
          <w:szCs w:val="20"/>
        </w:rPr>
        <w:t>)</w:t>
      </w:r>
    </w:p>
    <w:p w14:paraId="7572C6A1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4F3AF8A9" w14:textId="77777777" w:rsidR="002467E5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24625412" w14:textId="77777777" w:rsidR="00FF49B4" w:rsidRPr="00FF49B4" w:rsidRDefault="00FF49B4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6B4006DC" w14:textId="77777777" w:rsidR="002467E5" w:rsidRPr="00FF49B4" w:rsidRDefault="002467E5" w:rsidP="0033753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left="840" w:right="100" w:hanging="840"/>
        <w:jc w:val="left"/>
        <w:rPr>
          <w:sz w:val="20"/>
          <w:szCs w:val="20"/>
        </w:rPr>
      </w:pPr>
    </w:p>
    <w:p w14:paraId="12541B56" w14:textId="77777777" w:rsidR="002467E5" w:rsidRPr="00FF49B4" w:rsidRDefault="002467E5" w:rsidP="002467E5">
      <w:pPr>
        <w:widowControl w:val="0"/>
        <w:tabs>
          <w:tab w:val="left" w:pos="480"/>
          <w:tab w:val="left" w:pos="840"/>
          <w:tab w:val="left" w:pos="1200"/>
          <w:tab w:val="left" w:pos="8040"/>
        </w:tabs>
        <w:spacing w:line="240" w:lineRule="atLeast"/>
        <w:ind w:right="101"/>
        <w:jc w:val="left"/>
        <w:rPr>
          <w:sz w:val="20"/>
          <w:szCs w:val="20"/>
        </w:rPr>
      </w:pPr>
      <w:r w:rsidRPr="00FF49B4">
        <w:rPr>
          <w:sz w:val="20"/>
          <w:szCs w:val="20"/>
        </w:rPr>
        <w:t xml:space="preserve">The </w:t>
      </w:r>
      <w:r w:rsidR="009E6B78">
        <w:rPr>
          <w:sz w:val="20"/>
          <w:szCs w:val="20"/>
        </w:rPr>
        <w:t>library media specialist</w:t>
      </w:r>
      <w:r w:rsidRPr="00FF49B4">
        <w:rPr>
          <w:sz w:val="20"/>
          <w:szCs w:val="20"/>
        </w:rPr>
        <w:t xml:space="preserve"> may submit a written response within ten (10) days to be sent to Employee Relations for inclusion in the </w:t>
      </w:r>
      <w:r w:rsidR="009E6B78">
        <w:rPr>
          <w:sz w:val="20"/>
          <w:szCs w:val="20"/>
        </w:rPr>
        <w:t>library media specialist</w:t>
      </w:r>
      <w:r w:rsidRPr="00FF49B4">
        <w:rPr>
          <w:sz w:val="20"/>
          <w:szCs w:val="20"/>
        </w:rPr>
        <w:t xml:space="preserve">’s personnel file with a copy to the evaluator.  Certified personnel have the right to appeal to a JCPS Local Evaluation Appeals Panel (LEAP) within fourteen (14) calendar days after receiving a </w:t>
      </w:r>
      <w:r w:rsidRPr="00FF49B4">
        <w:rPr>
          <w:i/>
          <w:sz w:val="20"/>
          <w:szCs w:val="20"/>
        </w:rPr>
        <w:t>summative</w:t>
      </w:r>
      <w:r w:rsidRPr="00FF49B4">
        <w:rPr>
          <w:sz w:val="20"/>
          <w:szCs w:val="20"/>
        </w:rPr>
        <w:t xml:space="preserve"> evaluation.  Appeals must be submitted in writing to the superintendent/designee using the JCPS Certified Evaluation Appeals Form.  Appeals to a LEAP may be based on evaluation process or evaluation content concerns.  </w:t>
      </w:r>
    </w:p>
    <w:p w14:paraId="3FA97DFF" w14:textId="77777777" w:rsidR="00B77E03" w:rsidRPr="00FF49B4" w:rsidRDefault="00B77E03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14:paraId="64536B9D" w14:textId="77777777" w:rsidR="002467E5" w:rsidRPr="00FF49B4" w:rsidRDefault="002467E5" w:rsidP="00FC54DD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FC54DD" w:rsidRPr="00FF49B4" w14:paraId="61E9A9F5" w14:textId="77777777" w:rsidTr="00C64CEE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14:paraId="6F5446EA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14:paraId="0F3179E5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781DF578" w14:textId="77777777" w:rsidR="00FC54DD" w:rsidRPr="00FF49B4" w:rsidRDefault="00FC54DD" w:rsidP="002D7A9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05EEE09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44DEA969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2D15E854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3C7EA76C" w14:textId="77777777" w:rsidR="007D2FB8" w:rsidRPr="00FF49B4" w:rsidRDefault="007D2FB8" w:rsidP="007D2FB8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FC54DD" w:rsidRPr="00FF49B4" w14:paraId="2ED9478F" w14:textId="77777777" w:rsidTr="00C64CEE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14:paraId="5C2A0008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14:paraId="52501F8D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14:paraId="66D74C99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14:paraId="6CA26465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14:paraId="2CF2563A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14:paraId="67E2B952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14:paraId="7FEC7F36" w14:textId="77777777" w:rsidR="00FC54DD" w:rsidRPr="00FF49B4" w:rsidRDefault="00FC54DD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EMPLOYEE</w:t>
            </w:r>
          </w:p>
        </w:tc>
      </w:tr>
    </w:tbl>
    <w:p w14:paraId="609B060C" w14:textId="77777777" w:rsidR="00A10EA3" w:rsidRPr="00FF49B4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W w:w="0" w:type="auto"/>
        <w:tblInd w:w="20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0"/>
      </w:tblGrid>
      <w:tr w:rsidR="006E54EE" w:rsidRPr="00FF49B4" w14:paraId="68691E0F" w14:textId="77777777" w:rsidTr="006E54EE">
        <w:trPr>
          <w:cantSplit/>
        </w:trPr>
        <w:tc>
          <w:tcPr>
            <w:tcW w:w="3780" w:type="dxa"/>
            <w:tcBorders>
              <w:bottom w:val="single" w:sz="6" w:space="0" w:color="auto"/>
            </w:tcBorders>
          </w:tcPr>
          <w:p w14:paraId="3643F70A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6E54EE" w:rsidRPr="00FF49B4" w14:paraId="2AEEE6E2" w14:textId="77777777" w:rsidTr="006E54EE">
        <w:trPr>
          <w:cantSplit/>
        </w:trPr>
        <w:tc>
          <w:tcPr>
            <w:tcW w:w="3780" w:type="dxa"/>
          </w:tcPr>
          <w:p w14:paraId="23B32714" w14:textId="77777777" w:rsidR="006E54EE" w:rsidRPr="00FF49B4" w:rsidRDefault="006E54EE" w:rsidP="00C64CEE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rPr>
                <w:sz w:val="20"/>
                <w:szCs w:val="20"/>
              </w:rPr>
            </w:pPr>
            <w:r w:rsidRPr="00FF49B4">
              <w:rPr>
                <w:sz w:val="20"/>
                <w:szCs w:val="20"/>
              </w:rPr>
              <w:t>PRINCIPAL/COST CENTER  HEAD</w:t>
            </w:r>
          </w:p>
        </w:tc>
      </w:tr>
    </w:tbl>
    <w:p w14:paraId="2A1C43EB" w14:textId="77777777" w:rsidR="00DF3906" w:rsidRPr="00FF49B4" w:rsidRDefault="00DF3906" w:rsidP="00F20555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120" w:lineRule="atLeast"/>
        <w:ind w:right="274"/>
        <w:jc w:val="left"/>
        <w:rPr>
          <w:sz w:val="20"/>
          <w:szCs w:val="20"/>
        </w:rPr>
      </w:pPr>
    </w:p>
    <w:p w14:paraId="196663B8" w14:textId="77777777" w:rsidR="00A10EA3" w:rsidRPr="00DF3906" w:rsidRDefault="00957B9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>Distribution:</w:t>
      </w:r>
      <w:r w:rsidRPr="00DF3906">
        <w:rPr>
          <w:sz w:val="20"/>
          <w:szCs w:val="20"/>
        </w:rPr>
        <w:tab/>
        <w:t>Personnel File</w:t>
      </w:r>
    </w:p>
    <w:p w14:paraId="080C390D" w14:textId="77777777" w:rsidR="00FC54DD" w:rsidRPr="00DF3906" w:rsidRDefault="00A10EA3" w:rsidP="00A10EA3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957B93" w:rsidRPr="00DF3906">
        <w:rPr>
          <w:sz w:val="20"/>
          <w:szCs w:val="20"/>
        </w:rPr>
        <w:t>Principal</w:t>
      </w:r>
    </w:p>
    <w:p w14:paraId="57F56BD5" w14:textId="77777777" w:rsidR="00FC54DD" w:rsidRDefault="00A10EA3" w:rsidP="007D2FB8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both"/>
        <w:rPr>
          <w:sz w:val="20"/>
          <w:szCs w:val="20"/>
        </w:rPr>
      </w:pPr>
      <w:r w:rsidRPr="00DF3906">
        <w:rPr>
          <w:sz w:val="20"/>
          <w:szCs w:val="20"/>
        </w:rPr>
        <w:tab/>
      </w:r>
      <w:r w:rsidRPr="00DF3906">
        <w:rPr>
          <w:sz w:val="20"/>
          <w:szCs w:val="20"/>
        </w:rPr>
        <w:tab/>
      </w:r>
      <w:r w:rsidR="00FC54DD" w:rsidRPr="00DF3906">
        <w:rPr>
          <w:sz w:val="20"/>
          <w:szCs w:val="20"/>
        </w:rPr>
        <w:t>Employee</w:t>
      </w:r>
    </w:p>
    <w:p w14:paraId="7D36A87C" w14:textId="77777777" w:rsidR="00743568" w:rsidRDefault="00743568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34EAA2A5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  <w:r w:rsidRPr="00405BC4">
        <w:rPr>
          <w:b/>
          <w:sz w:val="20"/>
          <w:szCs w:val="20"/>
        </w:rPr>
        <w:lastRenderedPageBreak/>
        <w:t xml:space="preserve">Domain 1:  Planning and Preparation  </w:t>
      </w:r>
    </w:p>
    <w:p w14:paraId="286E68B0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b/>
          <w:sz w:val="20"/>
          <w:szCs w:val="20"/>
        </w:rPr>
      </w:pPr>
    </w:p>
    <w:p w14:paraId="2EB2EC20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405BC4">
        <w:rPr>
          <w:b/>
          <w:sz w:val="20"/>
          <w:szCs w:val="20"/>
        </w:rPr>
        <w:t xml:space="preserve">  </w:t>
      </w:r>
      <w:r w:rsidRPr="00405BC4">
        <w:rPr>
          <w:sz w:val="20"/>
          <w:szCs w:val="20"/>
        </w:rPr>
        <w:t>1A:  Demonstrating Knowledge of Content, Curriculum and Process (kno</w:t>
      </w:r>
      <w:r>
        <w:rPr>
          <w:sz w:val="20"/>
          <w:szCs w:val="20"/>
        </w:rPr>
        <w:t>wledge of curriculum; knowledge of information,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405BC4">
        <w:rPr>
          <w:sz w:val="20"/>
          <w:szCs w:val="20"/>
        </w:rPr>
        <w:t>media, and digital literacy; knowledge of the research process)</w:t>
      </w:r>
    </w:p>
    <w:p w14:paraId="21194658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405BC4">
        <w:rPr>
          <w:sz w:val="20"/>
          <w:szCs w:val="20"/>
        </w:rPr>
        <w:t xml:space="preserve">  1B:  Demonstrating Knowledge of Students (knowledge of child and adolescent development; kno</w:t>
      </w:r>
      <w:r>
        <w:rPr>
          <w:sz w:val="20"/>
          <w:szCs w:val="20"/>
        </w:rPr>
        <w:t>wledge of the learning</w:t>
      </w:r>
      <w:r>
        <w:rPr>
          <w:sz w:val="20"/>
          <w:szCs w:val="20"/>
        </w:rPr>
        <w:tab/>
        <w:t xml:space="preserve">       </w:t>
      </w:r>
    </w:p>
    <w:p w14:paraId="61AC52B7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p</w:t>
      </w:r>
      <w:r w:rsidRPr="00405BC4">
        <w:rPr>
          <w:sz w:val="20"/>
          <w:szCs w:val="20"/>
        </w:rPr>
        <w:t>rocess; knowledge of students’ skills and knowledge of l</w:t>
      </w:r>
      <w:r>
        <w:rPr>
          <w:sz w:val="20"/>
          <w:szCs w:val="20"/>
        </w:rPr>
        <w:t xml:space="preserve">anguage proficiency; knowledge of students’ interests and </w:t>
      </w:r>
    </w:p>
    <w:p w14:paraId="2AEE31E4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405BC4">
        <w:rPr>
          <w:sz w:val="20"/>
          <w:szCs w:val="20"/>
        </w:rPr>
        <w:t>cultural heritage; knowledge of students’ special needs)</w:t>
      </w:r>
    </w:p>
    <w:p w14:paraId="0EFCB187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405BC4">
        <w:rPr>
          <w:sz w:val="20"/>
          <w:szCs w:val="20"/>
        </w:rPr>
        <w:t xml:space="preserve">  1C:  Supporting Instructional Goals (instructional resources and technology; instructional services)</w:t>
      </w:r>
    </w:p>
    <w:p w14:paraId="0F333647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405BC4">
        <w:rPr>
          <w:sz w:val="20"/>
          <w:szCs w:val="20"/>
        </w:rPr>
        <w:t xml:space="preserve">  1D:  Demonstrating Knowledge and Use of Resources (instructional </w:t>
      </w:r>
      <w:r>
        <w:rPr>
          <w:sz w:val="20"/>
          <w:szCs w:val="20"/>
        </w:rPr>
        <w:t xml:space="preserve">materials and resources; search </w:t>
      </w:r>
      <w:r w:rsidRPr="00405BC4">
        <w:rPr>
          <w:sz w:val="20"/>
          <w:szCs w:val="20"/>
        </w:rPr>
        <w:t>strategies)</w:t>
      </w:r>
    </w:p>
    <w:p w14:paraId="3AB5F80B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405BC4">
        <w:rPr>
          <w:sz w:val="20"/>
          <w:szCs w:val="20"/>
        </w:rPr>
        <w:t xml:space="preserve">  1E:  Demonstrating a Knowledge of Literature and Lifelong Learning (childre</w:t>
      </w:r>
      <w:r>
        <w:rPr>
          <w:sz w:val="20"/>
          <w:szCs w:val="20"/>
        </w:rPr>
        <w:t xml:space="preserve">n’s and young adult literature; </w:t>
      </w:r>
      <w:r w:rsidRPr="00405BC4">
        <w:rPr>
          <w:sz w:val="20"/>
          <w:szCs w:val="20"/>
        </w:rPr>
        <w:t xml:space="preserve">reading </w:t>
      </w:r>
    </w:p>
    <w:p w14:paraId="71F984F3" w14:textId="77777777" w:rsidR="009E6B78" w:rsidRPr="00405BC4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 w:rsidRPr="00405BC4">
        <w:rPr>
          <w:sz w:val="20"/>
          <w:szCs w:val="20"/>
        </w:rPr>
        <w:t>promotion)</w:t>
      </w:r>
    </w:p>
    <w:p w14:paraId="0C6E5F02" w14:textId="77777777" w:rsidR="009E6B78" w:rsidRDefault="009E6B78" w:rsidP="009E6B7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1F:  </w:t>
      </w:r>
      <w:r w:rsidRPr="00405BC4">
        <w:rPr>
          <w:sz w:val="20"/>
          <w:szCs w:val="20"/>
        </w:rPr>
        <w:t>Collaborating in the Design of Instructional Experiences (collaborative skil</w:t>
      </w:r>
      <w:r>
        <w:rPr>
          <w:sz w:val="20"/>
          <w:szCs w:val="20"/>
        </w:rPr>
        <w:t xml:space="preserve">ls; instructional materials and </w:t>
      </w:r>
      <w:r w:rsidRPr="00405BC4">
        <w:rPr>
          <w:sz w:val="20"/>
          <w:szCs w:val="20"/>
        </w:rPr>
        <w:t xml:space="preserve">resources; </w:t>
      </w:r>
      <w:r>
        <w:rPr>
          <w:sz w:val="20"/>
          <w:szCs w:val="20"/>
        </w:rPr>
        <w:t xml:space="preserve">          </w:t>
      </w:r>
    </w:p>
    <w:p w14:paraId="013F859B" w14:textId="77777777" w:rsidR="009E6B78" w:rsidRDefault="009E6B78" w:rsidP="009E6B78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405BC4">
        <w:rPr>
          <w:sz w:val="20"/>
          <w:szCs w:val="20"/>
        </w:rPr>
        <w:t>information, media, digital, and technology literacy)</w:t>
      </w:r>
    </w:p>
    <w:p w14:paraId="7CF52F6C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65293134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78517DB7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70273C14" w14:textId="77777777" w:rsidTr="00A36364">
        <w:tc>
          <w:tcPr>
            <w:tcW w:w="10790" w:type="dxa"/>
          </w:tcPr>
          <w:p w14:paraId="6950CFE9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C45165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1776C6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D87D43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EE4049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C8FDAF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5CFD042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07532FE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B320AE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D8DE1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FCDE01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81ABF3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526EAF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111BA5D" w14:textId="77777777" w:rsidR="009E6B78" w:rsidRDefault="009E6B78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2C38B13F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15F4799C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5EEA003B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  <w:r w:rsidRPr="00940DD2">
        <w:rPr>
          <w:b/>
          <w:sz w:val="20"/>
          <w:szCs w:val="20"/>
        </w:rPr>
        <w:t>Domain 2:  The Library Environment</w:t>
      </w:r>
    </w:p>
    <w:p w14:paraId="5217B7DE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b/>
          <w:sz w:val="20"/>
          <w:szCs w:val="20"/>
        </w:rPr>
      </w:pPr>
    </w:p>
    <w:p w14:paraId="72F590B8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940DD2">
        <w:rPr>
          <w:b/>
          <w:sz w:val="20"/>
          <w:szCs w:val="20"/>
        </w:rPr>
        <w:t xml:space="preserve">  </w:t>
      </w:r>
      <w:r w:rsidRPr="00940DD2">
        <w:rPr>
          <w:sz w:val="20"/>
          <w:szCs w:val="20"/>
        </w:rPr>
        <w:t>2A:  Creating an Environment of Respect and Rapport (interpersonal relatio</w:t>
      </w:r>
      <w:r>
        <w:rPr>
          <w:sz w:val="20"/>
          <w:szCs w:val="20"/>
        </w:rPr>
        <w:t xml:space="preserve">ns; student interactions; staff </w:t>
      </w:r>
      <w:r w:rsidRPr="00940DD2">
        <w:rPr>
          <w:sz w:val="20"/>
          <w:szCs w:val="20"/>
        </w:rPr>
        <w:t>interactions)</w:t>
      </w:r>
    </w:p>
    <w:p w14:paraId="51BDD136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940DD2">
        <w:rPr>
          <w:sz w:val="20"/>
          <w:szCs w:val="20"/>
        </w:rPr>
        <w:t xml:space="preserve">  2B:  Establishing a Culture for Learning (ethos; expectations for learning)</w:t>
      </w:r>
    </w:p>
    <w:p w14:paraId="7A0FF3E2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940DD2">
        <w:rPr>
          <w:sz w:val="20"/>
          <w:szCs w:val="20"/>
        </w:rPr>
        <w:t xml:space="preserve">  2C:  Managing Library Procedures (circulation procedures; scheduling procedures)</w:t>
      </w:r>
    </w:p>
    <w:p w14:paraId="510C1B30" w14:textId="77777777" w:rsidR="009E6B78" w:rsidRPr="00940DD2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940DD2">
        <w:rPr>
          <w:sz w:val="20"/>
          <w:szCs w:val="20"/>
        </w:rPr>
        <w:t xml:space="preserve">  2D:  Managing Student Behavior (expectations; monitoring of student discipline; response to misbehavior)</w:t>
      </w:r>
    </w:p>
    <w:p w14:paraId="587BE477" w14:textId="77777777" w:rsidR="009E6B78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940DD2">
        <w:rPr>
          <w:sz w:val="20"/>
          <w:szCs w:val="20"/>
        </w:rPr>
        <w:t xml:space="preserve">  2E:  Organizing Physical Space (safety; traffic flow; self-directed use; consideration of functions; flexibility)</w:t>
      </w:r>
    </w:p>
    <w:p w14:paraId="23F895E1" w14:textId="77777777" w:rsidR="00A36364" w:rsidRPr="00A36364" w:rsidRDefault="00A36364" w:rsidP="00A36364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129A9AC1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  <w:r w:rsidRPr="00A36364">
        <w:rPr>
          <w:b/>
          <w:sz w:val="20"/>
          <w:szCs w:val="20"/>
        </w:rPr>
        <w:t>Summary statement:</w:t>
      </w:r>
    </w:p>
    <w:p w14:paraId="502F9290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6364" w14:paraId="2BD0CE29" w14:textId="77777777" w:rsidTr="00A36364">
        <w:tc>
          <w:tcPr>
            <w:tcW w:w="10790" w:type="dxa"/>
          </w:tcPr>
          <w:p w14:paraId="4C167DD8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5E6B804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F2E1E2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748DBC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124079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E43B200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6107FC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203733A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96841CC" w14:textId="77777777" w:rsidR="009E6B78" w:rsidRDefault="009E6B78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FB1251F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9E9F366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F2B616D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E45767B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DF0507" w14:textId="77777777" w:rsidR="00A36364" w:rsidRDefault="00A36364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0481D4F6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03D3A196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68EA9E27" w14:textId="77777777" w:rsidR="009E6B78" w:rsidRDefault="009E6B78" w:rsidP="009E6B7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  <w:r w:rsidRPr="000F4599">
        <w:rPr>
          <w:b/>
          <w:sz w:val="20"/>
          <w:szCs w:val="20"/>
        </w:rPr>
        <w:lastRenderedPageBreak/>
        <w:t>Domain 3:  Instruction / Delivery of Service</w:t>
      </w:r>
    </w:p>
    <w:p w14:paraId="0BC233E2" w14:textId="77777777" w:rsidR="009E6B78" w:rsidRDefault="009E6B78" w:rsidP="009E6B7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b/>
          <w:sz w:val="20"/>
          <w:szCs w:val="20"/>
        </w:rPr>
      </w:pPr>
    </w:p>
    <w:p w14:paraId="344D264A" w14:textId="77777777" w:rsidR="009E6B78" w:rsidRPr="000F4599" w:rsidRDefault="009E6B78" w:rsidP="009E6B78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both"/>
        <w:rPr>
          <w:sz w:val="20"/>
          <w:szCs w:val="20"/>
        </w:rPr>
      </w:pPr>
      <w:r w:rsidRPr="000F4599">
        <w:rPr>
          <w:sz w:val="20"/>
          <w:szCs w:val="20"/>
        </w:rPr>
        <w:t xml:space="preserve">  3A:  Communicating Clearly and Accurately (directions and procedures; use of different methods)</w:t>
      </w:r>
    </w:p>
    <w:p w14:paraId="0EC2BFC6" w14:textId="77777777" w:rsidR="009E6B78" w:rsidRPr="000F4599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0F4599">
        <w:rPr>
          <w:sz w:val="20"/>
          <w:szCs w:val="20"/>
        </w:rPr>
        <w:t xml:space="preserve">  3B:  Using Questioning and Research Techniques (quality of questions; research techniques; student inquiry)</w:t>
      </w:r>
    </w:p>
    <w:p w14:paraId="6043CF11" w14:textId="77777777" w:rsidR="009E6B78" w:rsidRPr="000F4599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0F4599">
        <w:rPr>
          <w:sz w:val="20"/>
          <w:szCs w:val="20"/>
        </w:rPr>
        <w:t xml:space="preserve">  3C:  Engaging Students in Learning (instructional materials and resources; expectations for students)</w:t>
      </w:r>
    </w:p>
    <w:p w14:paraId="246BAB99" w14:textId="77777777" w:rsidR="009E6B78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0F4599">
        <w:rPr>
          <w:sz w:val="20"/>
          <w:szCs w:val="20"/>
        </w:rPr>
        <w:t xml:space="preserve">  3D:  Assessment in Instruction – Whole Class, One-On-One, and Sm</w:t>
      </w:r>
      <w:r>
        <w:rPr>
          <w:sz w:val="20"/>
          <w:szCs w:val="20"/>
        </w:rPr>
        <w:t xml:space="preserve">all Group (assessment criteria; </w:t>
      </w:r>
      <w:r w:rsidRPr="000F4599">
        <w:rPr>
          <w:sz w:val="20"/>
          <w:szCs w:val="20"/>
        </w:rPr>
        <w:t xml:space="preserve">monitoring of student </w:t>
      </w:r>
    </w:p>
    <w:p w14:paraId="51A2E00D" w14:textId="77777777" w:rsidR="009E6B78" w:rsidRPr="000F4599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0F4599">
        <w:rPr>
          <w:sz w:val="20"/>
          <w:szCs w:val="20"/>
        </w:rPr>
        <w:t>learning; quality feedback; student self-assessment and monitoring of progress)</w:t>
      </w:r>
    </w:p>
    <w:p w14:paraId="707A39E5" w14:textId="77777777" w:rsidR="009E6B78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 w:rsidRPr="000F4599">
        <w:rPr>
          <w:sz w:val="20"/>
          <w:szCs w:val="20"/>
        </w:rPr>
        <w:t xml:space="preserve">  3E:  Demonstrating Flexibility and Responsiveness (teaching strategies; </w:t>
      </w:r>
      <w:r>
        <w:rPr>
          <w:sz w:val="20"/>
          <w:szCs w:val="20"/>
        </w:rPr>
        <w:t xml:space="preserve">lesson adjustments; response to </w:t>
      </w:r>
      <w:r w:rsidRPr="000F4599">
        <w:rPr>
          <w:sz w:val="20"/>
          <w:szCs w:val="20"/>
        </w:rPr>
        <w:t xml:space="preserve">students; </w:t>
      </w:r>
      <w:r>
        <w:rPr>
          <w:sz w:val="20"/>
          <w:szCs w:val="20"/>
        </w:rPr>
        <w:t xml:space="preserve"> </w:t>
      </w:r>
    </w:p>
    <w:p w14:paraId="1C0C0AF8" w14:textId="77777777" w:rsidR="009E6B78" w:rsidRPr="000F4599" w:rsidRDefault="009E6B78" w:rsidP="009E6B78">
      <w:pPr>
        <w:tabs>
          <w:tab w:val="right" w:pos="720"/>
          <w:tab w:val="right" w:pos="9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F4599">
        <w:rPr>
          <w:sz w:val="20"/>
          <w:szCs w:val="20"/>
        </w:rPr>
        <w:t>persistence)</w:t>
      </w:r>
    </w:p>
    <w:p w14:paraId="150D7A7A" w14:textId="77777777" w:rsidR="009F7930" w:rsidRPr="009F7930" w:rsidRDefault="009F7930" w:rsidP="009F7930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</w:p>
    <w:p w14:paraId="41205E81" w14:textId="77777777" w:rsidR="00A36364" w:rsidRPr="009F7930" w:rsidRDefault="009F7930" w:rsidP="009F7930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  <w:r w:rsidRPr="009F7930">
        <w:rPr>
          <w:b/>
          <w:sz w:val="20"/>
          <w:szCs w:val="20"/>
        </w:rPr>
        <w:t>Summary statement:</w:t>
      </w:r>
    </w:p>
    <w:p w14:paraId="11D65FF2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30" w14:paraId="74948E6A" w14:textId="77777777" w:rsidTr="009F7930">
        <w:tc>
          <w:tcPr>
            <w:tcW w:w="10790" w:type="dxa"/>
          </w:tcPr>
          <w:p w14:paraId="682B7BA9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733FDC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09C8188" w14:textId="77777777" w:rsidR="009E6B78" w:rsidRDefault="009E6B78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F221301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93FC39C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E4024F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DD7FEB7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02536F2D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55DCC9C5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12355BCB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40F4155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84A1166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4C8A66BF" w14:textId="77777777" w:rsidR="009F7930" w:rsidRDefault="009F7930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02288155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66F64110" w14:textId="77777777" w:rsidR="00A36364" w:rsidRPr="00FC0882" w:rsidRDefault="00A36364" w:rsidP="00FC0882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p w14:paraId="102B02F2" w14:textId="77777777" w:rsidR="009E6B78" w:rsidRDefault="009E6B78" w:rsidP="009E6B78">
      <w:pPr>
        <w:jc w:val="left"/>
        <w:rPr>
          <w:b/>
          <w:sz w:val="20"/>
          <w:szCs w:val="20"/>
        </w:rPr>
      </w:pPr>
      <w:r w:rsidRPr="00E5184A">
        <w:rPr>
          <w:b/>
          <w:sz w:val="20"/>
          <w:szCs w:val="20"/>
        </w:rPr>
        <w:t>Domain 4:  Professional Responsibilities</w:t>
      </w:r>
    </w:p>
    <w:p w14:paraId="5D1CB941" w14:textId="77777777" w:rsidR="009E6B78" w:rsidRPr="00E5184A" w:rsidRDefault="009E6B78" w:rsidP="009E6B78">
      <w:pPr>
        <w:jc w:val="left"/>
        <w:rPr>
          <w:b/>
          <w:sz w:val="20"/>
          <w:szCs w:val="20"/>
        </w:rPr>
      </w:pPr>
    </w:p>
    <w:p w14:paraId="31FBED6C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4A:  Reflecting on Practice (reflection; vision; change)</w:t>
      </w:r>
    </w:p>
    <w:p w14:paraId="28D016E9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4B:  Maintaining Accurate Records (catalog; circulation; statistics; inventory; using data)</w:t>
      </w:r>
    </w:p>
    <w:p w14:paraId="520BB7D8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4C:  Communicating with School Staff and Community (information about the library program; advocacy)</w:t>
      </w:r>
    </w:p>
    <w:p w14:paraId="2698B316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4D:  Participating in a Professional Community (service to the school; parti</w:t>
      </w:r>
      <w:r>
        <w:rPr>
          <w:sz w:val="20"/>
          <w:szCs w:val="20"/>
        </w:rPr>
        <w:t xml:space="preserve">cipation in school and district </w:t>
      </w:r>
      <w:r w:rsidRPr="00E5184A">
        <w:rPr>
          <w:sz w:val="20"/>
          <w:szCs w:val="20"/>
        </w:rPr>
        <w:t xml:space="preserve">projects; </w:t>
      </w:r>
    </w:p>
    <w:p w14:paraId="4B1B0FC2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5184A">
        <w:rPr>
          <w:sz w:val="20"/>
          <w:szCs w:val="20"/>
        </w:rPr>
        <w:t>involvement in a culture of professional inquiry; relationship with colleagues)</w:t>
      </w:r>
    </w:p>
    <w:p w14:paraId="68386B3A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4E:  Growing and Developing Professionally (enhancement of profess</w:t>
      </w:r>
      <w:r>
        <w:rPr>
          <w:sz w:val="20"/>
          <w:szCs w:val="20"/>
        </w:rPr>
        <w:t xml:space="preserve">ional knowledge; receptivity to </w:t>
      </w:r>
      <w:r w:rsidRPr="00E5184A">
        <w:rPr>
          <w:sz w:val="20"/>
          <w:szCs w:val="20"/>
        </w:rPr>
        <w:t xml:space="preserve">feedback from </w:t>
      </w:r>
    </w:p>
    <w:p w14:paraId="57768389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5184A">
        <w:rPr>
          <w:sz w:val="20"/>
          <w:szCs w:val="20"/>
        </w:rPr>
        <w:t>colleagues; service to the profession)</w:t>
      </w:r>
    </w:p>
    <w:p w14:paraId="78A0F515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4F:  Collection Development and Maintenance (assessment; selection/weeding)</w:t>
      </w:r>
    </w:p>
    <w:p w14:paraId="51E7306C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4G:  Managing the Library Budget (data driven decisions; budget development; record keeping)</w:t>
      </w:r>
    </w:p>
    <w:p w14:paraId="2D397A93" w14:textId="77777777" w:rsidR="009E6B78" w:rsidRPr="00E5184A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4H:  Managing Personnel (motivating leadership; delegating responsibility; training; supervision; evaluation)</w:t>
      </w:r>
    </w:p>
    <w:p w14:paraId="11201CFE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 w:rsidRPr="00E5184A">
        <w:rPr>
          <w:sz w:val="20"/>
          <w:szCs w:val="20"/>
        </w:rPr>
        <w:t xml:space="preserve">  4I:   Professional Ethics (library bill of rights; copyright laws; ethical use of inf</w:t>
      </w:r>
      <w:r>
        <w:rPr>
          <w:sz w:val="20"/>
          <w:szCs w:val="20"/>
        </w:rPr>
        <w:t xml:space="preserve">ormation; intellectual freedom; </w:t>
      </w:r>
      <w:r w:rsidRPr="00E5184A">
        <w:rPr>
          <w:sz w:val="20"/>
          <w:szCs w:val="20"/>
        </w:rPr>
        <w:t xml:space="preserve">privacy; </w:t>
      </w:r>
      <w:r>
        <w:rPr>
          <w:sz w:val="20"/>
          <w:szCs w:val="20"/>
        </w:rPr>
        <w:t xml:space="preserve"> </w:t>
      </w:r>
    </w:p>
    <w:p w14:paraId="1804E99C" w14:textId="77777777" w:rsidR="009E6B78" w:rsidRDefault="009E6B78" w:rsidP="009E6B78">
      <w:pPr>
        <w:tabs>
          <w:tab w:val="right" w:pos="720"/>
          <w:tab w:val="right" w:pos="99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E5184A">
        <w:rPr>
          <w:sz w:val="20"/>
          <w:szCs w:val="20"/>
        </w:rPr>
        <w:t>confidentiality)</w:t>
      </w:r>
    </w:p>
    <w:p w14:paraId="0F82B508" w14:textId="77777777" w:rsidR="00FC0882" w:rsidRPr="00FC0882" w:rsidRDefault="00FC0882" w:rsidP="00FC0882">
      <w:pPr>
        <w:jc w:val="left"/>
        <w:rPr>
          <w:sz w:val="20"/>
          <w:szCs w:val="20"/>
        </w:rPr>
      </w:pPr>
    </w:p>
    <w:p w14:paraId="24679F97" w14:textId="77777777" w:rsidR="00FC0882" w:rsidRPr="00FC0882" w:rsidRDefault="00FC0882" w:rsidP="00FC0882">
      <w:pPr>
        <w:widowControl w:val="0"/>
        <w:tabs>
          <w:tab w:val="left" w:pos="840"/>
          <w:tab w:val="left" w:pos="1200"/>
          <w:tab w:val="left" w:pos="8280"/>
        </w:tabs>
        <w:spacing w:line="240" w:lineRule="atLeast"/>
        <w:ind w:right="100"/>
        <w:jc w:val="left"/>
        <w:rPr>
          <w:b/>
          <w:sz w:val="20"/>
          <w:szCs w:val="20"/>
        </w:rPr>
      </w:pPr>
      <w:r w:rsidRPr="00FC0882">
        <w:rPr>
          <w:b/>
          <w:sz w:val="20"/>
          <w:szCs w:val="20"/>
        </w:rPr>
        <w:t>Summary statement:</w:t>
      </w:r>
    </w:p>
    <w:p w14:paraId="366239B9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C0882" w14:paraId="1FA71573" w14:textId="77777777" w:rsidTr="00FC0882">
        <w:tc>
          <w:tcPr>
            <w:tcW w:w="10790" w:type="dxa"/>
          </w:tcPr>
          <w:p w14:paraId="714D4E3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DBD7B6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934E55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D4EB47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F6DF0C0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7B9E685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1CD3E07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D177D8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3EF897D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377A4917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6952D889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2A49F02A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  <w:p w14:paraId="718F406A" w14:textId="77777777" w:rsidR="00FC0882" w:rsidRDefault="00FC0882" w:rsidP="00A36364">
            <w:pPr>
              <w:widowControl w:val="0"/>
              <w:tabs>
                <w:tab w:val="left" w:pos="240"/>
                <w:tab w:val="left" w:pos="1260"/>
                <w:tab w:val="left" w:pos="1800"/>
                <w:tab w:val="left" w:pos="7200"/>
              </w:tabs>
              <w:spacing w:line="240" w:lineRule="atLeast"/>
              <w:ind w:right="280"/>
              <w:jc w:val="left"/>
              <w:rPr>
                <w:sz w:val="20"/>
                <w:szCs w:val="20"/>
              </w:rPr>
            </w:pPr>
          </w:p>
        </w:tc>
      </w:tr>
    </w:tbl>
    <w:p w14:paraId="67EEA8D4" w14:textId="77777777" w:rsidR="00A36364" w:rsidRDefault="00A36364" w:rsidP="00A36364">
      <w:pPr>
        <w:widowControl w:val="0"/>
        <w:tabs>
          <w:tab w:val="left" w:pos="240"/>
          <w:tab w:val="left" w:pos="1260"/>
          <w:tab w:val="left" w:pos="1800"/>
          <w:tab w:val="left" w:pos="7200"/>
        </w:tabs>
        <w:spacing w:line="240" w:lineRule="atLeast"/>
        <w:ind w:right="280"/>
        <w:jc w:val="left"/>
        <w:rPr>
          <w:sz w:val="20"/>
          <w:szCs w:val="20"/>
        </w:rPr>
      </w:pPr>
    </w:p>
    <w:sectPr w:rsidR="00A36364" w:rsidSect="00E40E7E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CD5B2" w14:textId="77777777" w:rsidR="00472942" w:rsidRDefault="00472942" w:rsidP="00097B10">
      <w:r>
        <w:separator/>
      </w:r>
    </w:p>
  </w:endnote>
  <w:endnote w:type="continuationSeparator" w:id="0">
    <w:p w14:paraId="7C681BD2" w14:textId="77777777" w:rsidR="00472942" w:rsidRDefault="00472942" w:rsidP="000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1A855" w14:textId="77777777" w:rsidR="00097B10" w:rsidRPr="002D7445" w:rsidRDefault="00CD28CB" w:rsidP="00FF49B4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7/2017</w:t>
            </w:r>
            <w:r w:rsidR="00EB400B">
              <w:rPr>
                <w:sz w:val="16"/>
                <w:szCs w:val="16"/>
              </w:rPr>
              <w:t>)  FORM D</w:t>
            </w:r>
            <w:r w:rsidR="00B95452">
              <w:rPr>
                <w:sz w:val="16"/>
                <w:szCs w:val="16"/>
              </w:rPr>
              <w:t xml:space="preserve"> – </w:t>
            </w:r>
            <w:r w:rsidR="009E6B78">
              <w:rPr>
                <w:sz w:val="16"/>
                <w:szCs w:val="16"/>
              </w:rPr>
              <w:t xml:space="preserve">Library Media Specialist                 </w:t>
            </w:r>
            <w:r w:rsidR="00B95452">
              <w:rPr>
                <w:sz w:val="16"/>
                <w:szCs w:val="16"/>
              </w:rPr>
              <w:t xml:space="preserve"> </w:t>
            </w:r>
            <w:r w:rsidR="00EB400B">
              <w:rPr>
                <w:sz w:val="16"/>
                <w:szCs w:val="16"/>
              </w:rPr>
              <w:t xml:space="preserve">   </w:t>
            </w:r>
            <w:r w:rsidR="009E6B78">
              <w:rPr>
                <w:sz w:val="16"/>
                <w:szCs w:val="16"/>
              </w:rPr>
              <w:t xml:space="preserve">       </w:t>
            </w:r>
            <w:r w:rsidR="002D7445">
              <w:rPr>
                <w:sz w:val="16"/>
                <w:szCs w:val="16"/>
              </w:rPr>
              <w:t xml:space="preserve">               </w:t>
            </w:r>
            <w:r w:rsidR="002D7445" w:rsidRPr="002D7445">
              <w:rPr>
                <w:sz w:val="16"/>
                <w:szCs w:val="16"/>
              </w:rPr>
              <w:t xml:space="preserve">  </w:t>
            </w:r>
            <w:r w:rsidR="00B95452">
              <w:rPr>
                <w:sz w:val="16"/>
                <w:szCs w:val="16"/>
              </w:rPr>
              <w:t xml:space="preserve">                       </w:t>
            </w:r>
            <w:r w:rsidR="002D7445" w:rsidRPr="002D7445">
              <w:rPr>
                <w:sz w:val="16"/>
                <w:szCs w:val="16"/>
              </w:rPr>
              <w:t xml:space="preserve">                                                    </w:t>
            </w:r>
            <w:r w:rsidR="00B95452">
              <w:rPr>
                <w:sz w:val="16"/>
                <w:szCs w:val="16"/>
              </w:rPr>
              <w:t xml:space="preserve">                 </w:t>
            </w:r>
            <w:r w:rsidR="00FF49B4">
              <w:rPr>
                <w:sz w:val="16"/>
                <w:szCs w:val="16"/>
              </w:rPr>
              <w:t xml:space="preserve">    </w:t>
            </w:r>
            <w:r w:rsidR="00B95452">
              <w:rPr>
                <w:sz w:val="16"/>
                <w:szCs w:val="16"/>
              </w:rPr>
              <w:t xml:space="preserve"> </w:t>
            </w:r>
            <w:r w:rsidR="002D7445" w:rsidRPr="002D7445">
              <w:rPr>
                <w:sz w:val="16"/>
                <w:szCs w:val="16"/>
              </w:rPr>
              <w:t>P</w:t>
            </w:r>
            <w:r w:rsidR="00097B10" w:rsidRPr="002D7445">
              <w:rPr>
                <w:sz w:val="16"/>
                <w:szCs w:val="16"/>
              </w:rPr>
              <w:t xml:space="preserve">age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1F1FA8">
              <w:rPr>
                <w:b/>
                <w:bCs/>
                <w:noProof/>
                <w:sz w:val="16"/>
                <w:szCs w:val="16"/>
              </w:rPr>
              <w:t>1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  <w:r w:rsidR="00097B10" w:rsidRPr="002D7445">
              <w:rPr>
                <w:sz w:val="16"/>
                <w:szCs w:val="16"/>
              </w:rPr>
              <w:t xml:space="preserve"> of 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begin"/>
            </w:r>
            <w:r w:rsidR="00097B10" w:rsidRPr="002D74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separate"/>
            </w:r>
            <w:r w:rsidR="001F1FA8">
              <w:rPr>
                <w:b/>
                <w:bCs/>
                <w:noProof/>
                <w:sz w:val="16"/>
                <w:szCs w:val="16"/>
              </w:rPr>
              <w:t>3</w:t>
            </w:r>
            <w:r w:rsidR="00EE41C6" w:rsidRPr="002D74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A95A" w14:textId="77777777" w:rsidR="00472942" w:rsidRDefault="00472942" w:rsidP="00097B10">
      <w:r>
        <w:separator/>
      </w:r>
    </w:p>
  </w:footnote>
  <w:footnote w:type="continuationSeparator" w:id="0">
    <w:p w14:paraId="558CF7D1" w14:textId="77777777" w:rsidR="00472942" w:rsidRDefault="00472942" w:rsidP="00097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A5859" w14:textId="77777777" w:rsidR="009E6B78" w:rsidRPr="00A46964" w:rsidRDefault="009E6B78" w:rsidP="009E6B7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Summative</w:t>
    </w:r>
    <w:r w:rsidRPr="00A46964">
      <w:rPr>
        <w:sz w:val="20"/>
        <w:szCs w:val="20"/>
      </w:rPr>
      <w:t xml:space="preserve"> Evaluation</w:t>
    </w:r>
    <w:r>
      <w:rPr>
        <w:sz w:val="20"/>
        <w:szCs w:val="20"/>
      </w:rPr>
      <w:t xml:space="preserve"> – Library Media Specialist</w:t>
    </w:r>
  </w:p>
  <w:p w14:paraId="47CC3283" w14:textId="77777777" w:rsidR="00097B10" w:rsidRPr="00A46964" w:rsidRDefault="00F840AD" w:rsidP="00097B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78D"/>
    <w:multiLevelType w:val="hybridMultilevel"/>
    <w:tmpl w:val="2D20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47217"/>
    <w:multiLevelType w:val="hybridMultilevel"/>
    <w:tmpl w:val="444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BDD"/>
    <w:multiLevelType w:val="hybridMultilevel"/>
    <w:tmpl w:val="9C0C2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86346"/>
    <w:multiLevelType w:val="hybridMultilevel"/>
    <w:tmpl w:val="3D66E898"/>
    <w:lvl w:ilvl="0" w:tplc="66AAF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3BC2"/>
    <w:multiLevelType w:val="hybridMultilevel"/>
    <w:tmpl w:val="A93626B4"/>
    <w:lvl w:ilvl="0" w:tplc="496E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2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0E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6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4D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EC7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F97E5F"/>
    <w:multiLevelType w:val="hybridMultilevel"/>
    <w:tmpl w:val="CEF06E12"/>
    <w:lvl w:ilvl="0" w:tplc="0560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60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D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CA0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42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AC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3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5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D4D05"/>
    <w:multiLevelType w:val="hybridMultilevel"/>
    <w:tmpl w:val="DEFE5774"/>
    <w:lvl w:ilvl="0" w:tplc="6BF2A382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1B32BB2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49001238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2E9214F8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BF9665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40AB78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6A7EF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1366A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E0965D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7">
    <w:nsid w:val="2A3C748E"/>
    <w:multiLevelType w:val="hybridMultilevel"/>
    <w:tmpl w:val="9DA2F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C3CD1"/>
    <w:multiLevelType w:val="hybridMultilevel"/>
    <w:tmpl w:val="F956E350"/>
    <w:lvl w:ilvl="0" w:tplc="23025DDA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sz w:val="16"/>
        <w:szCs w:val="16"/>
      </w:rPr>
    </w:lvl>
    <w:lvl w:ilvl="1" w:tplc="85E05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5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A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EF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221E44"/>
    <w:multiLevelType w:val="hybridMultilevel"/>
    <w:tmpl w:val="64D4742A"/>
    <w:lvl w:ilvl="0" w:tplc="0852821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B08B3"/>
    <w:multiLevelType w:val="hybridMultilevel"/>
    <w:tmpl w:val="DA907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3F3166"/>
    <w:multiLevelType w:val="hybridMultilevel"/>
    <w:tmpl w:val="C2A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B7E93"/>
    <w:multiLevelType w:val="hybridMultilevel"/>
    <w:tmpl w:val="21BA276C"/>
    <w:lvl w:ilvl="0" w:tplc="A1942C28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458A19B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49A0CBA8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3" w:tplc="628E6A9E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B73048F2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5" w:tplc="E922601C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6" w:tplc="86468DAE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84A47B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8" w:tplc="D4A4522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</w:abstractNum>
  <w:abstractNum w:abstractNumId="13">
    <w:nsid w:val="40E12CCA"/>
    <w:multiLevelType w:val="hybridMultilevel"/>
    <w:tmpl w:val="E420424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4">
    <w:nsid w:val="464C0909"/>
    <w:multiLevelType w:val="hybridMultilevel"/>
    <w:tmpl w:val="82F44CC2"/>
    <w:lvl w:ilvl="0" w:tplc="0CD24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2C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0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24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4B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8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795947"/>
    <w:multiLevelType w:val="hybridMultilevel"/>
    <w:tmpl w:val="6B003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AD5607"/>
    <w:multiLevelType w:val="hybridMultilevel"/>
    <w:tmpl w:val="249CC338"/>
    <w:lvl w:ilvl="0" w:tplc="FE442D8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43439"/>
    <w:multiLevelType w:val="hybridMultilevel"/>
    <w:tmpl w:val="3A34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E847F1"/>
    <w:multiLevelType w:val="hybridMultilevel"/>
    <w:tmpl w:val="68563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67E32"/>
    <w:multiLevelType w:val="hybridMultilevel"/>
    <w:tmpl w:val="1E284F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0"/>
  </w:num>
  <w:num w:numId="21">
    <w:abstractNumId w:val="11"/>
  </w:num>
  <w:num w:numId="22">
    <w:abstractNumId w:val="7"/>
  </w:num>
  <w:num w:numId="23">
    <w:abstractNumId w:val="13"/>
  </w:num>
  <w:num w:numId="24">
    <w:abstractNumId w:val="3"/>
  </w:num>
  <w:num w:numId="25">
    <w:abstractNumId w:val="15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0"/>
    <w:rsid w:val="0001182F"/>
    <w:rsid w:val="000365E3"/>
    <w:rsid w:val="00046168"/>
    <w:rsid w:val="00055EED"/>
    <w:rsid w:val="00097B10"/>
    <w:rsid w:val="000B10A0"/>
    <w:rsid w:val="000C4C9E"/>
    <w:rsid w:val="000F333F"/>
    <w:rsid w:val="001004A2"/>
    <w:rsid w:val="00111EE8"/>
    <w:rsid w:val="00121FBB"/>
    <w:rsid w:val="00157F3F"/>
    <w:rsid w:val="00180237"/>
    <w:rsid w:val="001C2133"/>
    <w:rsid w:val="001D70AD"/>
    <w:rsid w:val="001F1FA8"/>
    <w:rsid w:val="002012D9"/>
    <w:rsid w:val="00225EC2"/>
    <w:rsid w:val="002454DF"/>
    <w:rsid w:val="002467E5"/>
    <w:rsid w:val="002511CD"/>
    <w:rsid w:val="00251E7F"/>
    <w:rsid w:val="00281B4D"/>
    <w:rsid w:val="00285AF5"/>
    <w:rsid w:val="00293F55"/>
    <w:rsid w:val="0029521D"/>
    <w:rsid w:val="002A382D"/>
    <w:rsid w:val="002B3BAF"/>
    <w:rsid w:val="002D7445"/>
    <w:rsid w:val="002D7A96"/>
    <w:rsid w:val="002F5AC6"/>
    <w:rsid w:val="00307E14"/>
    <w:rsid w:val="00337535"/>
    <w:rsid w:val="00344734"/>
    <w:rsid w:val="00364697"/>
    <w:rsid w:val="00370DF4"/>
    <w:rsid w:val="00385593"/>
    <w:rsid w:val="003C73E1"/>
    <w:rsid w:val="003D08E9"/>
    <w:rsid w:val="003D7171"/>
    <w:rsid w:val="003D7AD6"/>
    <w:rsid w:val="00406CDB"/>
    <w:rsid w:val="004378B9"/>
    <w:rsid w:val="0045702B"/>
    <w:rsid w:val="00472942"/>
    <w:rsid w:val="004745FD"/>
    <w:rsid w:val="00476058"/>
    <w:rsid w:val="0048748A"/>
    <w:rsid w:val="0049134B"/>
    <w:rsid w:val="004A51CF"/>
    <w:rsid w:val="004C1DD0"/>
    <w:rsid w:val="005010F2"/>
    <w:rsid w:val="0053074E"/>
    <w:rsid w:val="00534CDB"/>
    <w:rsid w:val="005514CF"/>
    <w:rsid w:val="00572A17"/>
    <w:rsid w:val="005775B1"/>
    <w:rsid w:val="00593B59"/>
    <w:rsid w:val="005A089B"/>
    <w:rsid w:val="005B5E5D"/>
    <w:rsid w:val="005E025E"/>
    <w:rsid w:val="006544D9"/>
    <w:rsid w:val="006642CD"/>
    <w:rsid w:val="00666C20"/>
    <w:rsid w:val="006A4ED7"/>
    <w:rsid w:val="006E54EE"/>
    <w:rsid w:val="007027AB"/>
    <w:rsid w:val="00743568"/>
    <w:rsid w:val="00765D5F"/>
    <w:rsid w:val="007C1C31"/>
    <w:rsid w:val="007C594E"/>
    <w:rsid w:val="007D2FB8"/>
    <w:rsid w:val="007D75B7"/>
    <w:rsid w:val="007E681F"/>
    <w:rsid w:val="007F7CFB"/>
    <w:rsid w:val="008354F4"/>
    <w:rsid w:val="00842935"/>
    <w:rsid w:val="008461E8"/>
    <w:rsid w:val="008601BE"/>
    <w:rsid w:val="0089001A"/>
    <w:rsid w:val="0089165C"/>
    <w:rsid w:val="008B34E6"/>
    <w:rsid w:val="008E440B"/>
    <w:rsid w:val="008F0963"/>
    <w:rsid w:val="00932992"/>
    <w:rsid w:val="00957B93"/>
    <w:rsid w:val="0097355D"/>
    <w:rsid w:val="00975156"/>
    <w:rsid w:val="009B7305"/>
    <w:rsid w:val="009C5B97"/>
    <w:rsid w:val="009D43B7"/>
    <w:rsid w:val="009E4232"/>
    <w:rsid w:val="009E6B78"/>
    <w:rsid w:val="009F7930"/>
    <w:rsid w:val="00A10EA3"/>
    <w:rsid w:val="00A36364"/>
    <w:rsid w:val="00A44BA8"/>
    <w:rsid w:val="00A46964"/>
    <w:rsid w:val="00A64C3A"/>
    <w:rsid w:val="00A72EE1"/>
    <w:rsid w:val="00AF3699"/>
    <w:rsid w:val="00B07B4C"/>
    <w:rsid w:val="00B125FC"/>
    <w:rsid w:val="00B25C6D"/>
    <w:rsid w:val="00B27291"/>
    <w:rsid w:val="00B27B91"/>
    <w:rsid w:val="00B5720E"/>
    <w:rsid w:val="00B77E03"/>
    <w:rsid w:val="00B81DD3"/>
    <w:rsid w:val="00B84A63"/>
    <w:rsid w:val="00B864B9"/>
    <w:rsid w:val="00B95452"/>
    <w:rsid w:val="00B96E9A"/>
    <w:rsid w:val="00BC25C7"/>
    <w:rsid w:val="00C66286"/>
    <w:rsid w:val="00C77033"/>
    <w:rsid w:val="00C77F45"/>
    <w:rsid w:val="00C90B29"/>
    <w:rsid w:val="00CB6A0F"/>
    <w:rsid w:val="00CC7801"/>
    <w:rsid w:val="00CD28CB"/>
    <w:rsid w:val="00CE5673"/>
    <w:rsid w:val="00CF20B4"/>
    <w:rsid w:val="00CF7037"/>
    <w:rsid w:val="00D1778A"/>
    <w:rsid w:val="00D41208"/>
    <w:rsid w:val="00D857CA"/>
    <w:rsid w:val="00D87450"/>
    <w:rsid w:val="00D92819"/>
    <w:rsid w:val="00DB45A6"/>
    <w:rsid w:val="00DC40F4"/>
    <w:rsid w:val="00DC4B04"/>
    <w:rsid w:val="00DD639E"/>
    <w:rsid w:val="00DF3906"/>
    <w:rsid w:val="00E167E1"/>
    <w:rsid w:val="00E40E7E"/>
    <w:rsid w:val="00E47700"/>
    <w:rsid w:val="00EA000B"/>
    <w:rsid w:val="00EB400B"/>
    <w:rsid w:val="00EB4A43"/>
    <w:rsid w:val="00EC1470"/>
    <w:rsid w:val="00EE07D5"/>
    <w:rsid w:val="00EE41C6"/>
    <w:rsid w:val="00F20555"/>
    <w:rsid w:val="00F32A42"/>
    <w:rsid w:val="00F4279A"/>
    <w:rsid w:val="00F622AA"/>
    <w:rsid w:val="00F6416C"/>
    <w:rsid w:val="00F840AD"/>
    <w:rsid w:val="00FC0882"/>
    <w:rsid w:val="00FC465F"/>
    <w:rsid w:val="00FC54DD"/>
    <w:rsid w:val="00FD17C5"/>
    <w:rsid w:val="00FD1E5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E9A0F"/>
  <w15:docId w15:val="{4CF5C4BA-C10C-4997-8469-7E4E6ADC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B10"/>
  </w:style>
  <w:style w:type="paragraph" w:styleId="Footer">
    <w:name w:val="footer"/>
    <w:basedOn w:val="Normal"/>
    <w:link w:val="FooterChar"/>
    <w:uiPriority w:val="99"/>
    <w:unhideWhenUsed/>
    <w:rsid w:val="0009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B10"/>
  </w:style>
  <w:style w:type="paragraph" w:styleId="ListParagraph">
    <w:name w:val="List Paragraph"/>
    <w:basedOn w:val="Normal"/>
    <w:uiPriority w:val="34"/>
    <w:qFormat/>
    <w:rsid w:val="00A44BA8"/>
    <w:pPr>
      <w:ind w:left="720"/>
      <w:contextualSpacing/>
    </w:pPr>
  </w:style>
  <w:style w:type="table" w:styleId="TableGrid">
    <w:name w:val="Table Grid"/>
    <w:basedOn w:val="TableNormal"/>
    <w:uiPriority w:val="39"/>
    <w:rsid w:val="00654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02B"/>
    <w:pPr>
      <w:spacing w:after="200" w:line="276" w:lineRule="auto"/>
      <w:jc w:val="left"/>
    </w:pPr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DC4B04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M534M4HKKFKM-10-671</_dlc_DocId>
    <_dlc_DocIdUrl xmlns="7be5c151-53bf-4744-a65b-dbd28c76343e">
      <Url>https://spportal.jefferson.kyschools.us/departments/aaaassistantsup/TPGES Materials/_layouts/15/DocIdRedir.aspx?ID=M534M4HKKFKM-10-671</Url>
      <Description>M534M4HKKFKM-10-671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2647-63D3-4E80-97F1-EDE00087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789B5-15AB-437D-A43D-494D5C94C6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9288BB-0219-4AC1-BB35-16BDE26849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78419-43F8-4017-9D24-B7A189B90C7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customXml/itemProps5.xml><?xml version="1.0" encoding="utf-8"?>
<ds:datastoreItem xmlns:ds="http://schemas.openxmlformats.org/officeDocument/2006/customXml" ds:itemID="{FA3F8CC7-1B7C-CA4A-8073-F99A1FC0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cp:lastPrinted>2017-06-21T12:56:00Z</cp:lastPrinted>
  <dcterms:created xsi:type="dcterms:W3CDTF">2017-08-12T17:15:00Z</dcterms:created>
  <dcterms:modified xsi:type="dcterms:W3CDTF">2017-08-12T17:15:00Z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6842a93f-aa08-422c-a9a5-5cb104a642ed</vt:lpwstr>
  </property>
</Properties>
</file>