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9E" w:rsidRDefault="00D32F9E">
      <w:bookmarkStart w:id="0" w:name="_GoBack"/>
      <w:bookmarkEnd w:id="0"/>
    </w:p>
    <w:tbl>
      <w:tblPr>
        <w:tblStyle w:val="a"/>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0"/>
      </w:tblGrid>
      <w:tr w:rsidR="00D32F9E">
        <w:tc>
          <w:tcPr>
            <w:tcW w:w="10590" w:type="dxa"/>
            <w:shd w:val="clear" w:color="auto" w:fill="D9D9D9"/>
          </w:tcPr>
          <w:p w:rsidR="00D32F9E" w:rsidRDefault="00FF7633">
            <w:pPr>
              <w:jc w:val="both"/>
              <w:rPr>
                <w:i/>
                <w:sz w:val="22"/>
                <w:szCs w:val="22"/>
              </w:rPr>
            </w:pPr>
            <w:r>
              <w:rPr>
                <w:b/>
                <w:smallCaps/>
                <w:sz w:val="22"/>
                <w:szCs w:val="22"/>
              </w:rPr>
              <w:t>COURSE DESCRIPTION:</w:t>
            </w:r>
            <w:r>
              <w:rPr>
                <w:b/>
                <w:sz w:val="22"/>
                <w:szCs w:val="22"/>
              </w:rPr>
              <w:t xml:space="preserve"> </w:t>
            </w:r>
            <w:r>
              <w:rPr>
                <w:i/>
                <w:sz w:val="22"/>
                <w:szCs w:val="22"/>
              </w:rPr>
              <w:t xml:space="preserve">This is an overview of the course.  The course should be committed to the following culturally relevant, empowering, and coherence-driven tenets: </w:t>
            </w:r>
          </w:p>
          <w:p w:rsidR="00D32F9E" w:rsidRDefault="00FF7633">
            <w:pPr>
              <w:jc w:val="both"/>
              <w:rPr>
                <w:i/>
                <w:color w:val="000000"/>
                <w:sz w:val="22"/>
                <w:szCs w:val="22"/>
              </w:rPr>
            </w:pPr>
            <w:r>
              <w:rPr>
                <w:i/>
                <w:color w:val="000000"/>
                <w:sz w:val="22"/>
                <w:szCs w:val="22"/>
              </w:rPr>
              <w:t>-has students learn valuable and engaging ideas about themselves and about others. (Identity)</w:t>
            </w:r>
            <w:r>
              <w:rPr>
                <w:i/>
                <w:sz w:val="22"/>
                <w:szCs w:val="22"/>
              </w:rPr>
              <w:t xml:space="preserve"> </w:t>
            </w:r>
          </w:p>
          <w:p w:rsidR="00D32F9E" w:rsidRDefault="00FF7633">
            <w:pPr>
              <w:jc w:val="both"/>
              <w:rPr>
                <w:i/>
                <w:color w:val="000000"/>
                <w:sz w:val="22"/>
                <w:szCs w:val="22"/>
              </w:rPr>
            </w:pPr>
            <w:r>
              <w:rPr>
                <w:i/>
                <w:color w:val="000000"/>
                <w:sz w:val="22"/>
                <w:szCs w:val="22"/>
              </w:rPr>
              <w:t xml:space="preserve">-covers skills/standards that support college/career preparation, creative, and personal development. (Skills) </w:t>
            </w:r>
          </w:p>
          <w:p w:rsidR="00D32F9E" w:rsidRDefault="00FF7633">
            <w:pPr>
              <w:jc w:val="both"/>
              <w:rPr>
                <w:i/>
                <w:color w:val="000000"/>
                <w:sz w:val="22"/>
                <w:szCs w:val="22"/>
              </w:rPr>
            </w:pPr>
            <w:r>
              <w:rPr>
                <w:i/>
                <w:color w:val="000000"/>
                <w:sz w:val="22"/>
                <w:szCs w:val="22"/>
              </w:rPr>
              <w:t>-has students become smarter about academic chall</w:t>
            </w:r>
            <w:r>
              <w:rPr>
                <w:i/>
                <w:color w:val="000000"/>
                <w:sz w:val="22"/>
                <w:szCs w:val="22"/>
              </w:rPr>
              <w:t xml:space="preserve">enges, their lives, and the world around them. (Intellect) </w:t>
            </w:r>
          </w:p>
          <w:p w:rsidR="00D32F9E" w:rsidRDefault="00FF7633">
            <w:pPr>
              <w:jc w:val="both"/>
              <w:rPr>
                <w:i/>
                <w:color w:val="000000"/>
                <w:sz w:val="22"/>
                <w:szCs w:val="22"/>
              </w:rPr>
            </w:pPr>
            <w:r>
              <w:rPr>
                <w:i/>
                <w:color w:val="000000"/>
                <w:sz w:val="22"/>
                <w:szCs w:val="22"/>
              </w:rPr>
              <w:t>-engages students about power, discrimination &amp; oppression personally, locally, and nationally/globally (Criticality)</w:t>
            </w:r>
          </w:p>
          <w:p w:rsidR="00D32F9E" w:rsidRDefault="00FF7633">
            <w:pPr>
              <w:jc w:val="both"/>
              <w:rPr>
                <w:i/>
                <w:color w:val="000000"/>
                <w:sz w:val="22"/>
                <w:szCs w:val="22"/>
              </w:rPr>
            </w:pPr>
            <w:r>
              <w:rPr>
                <w:i/>
                <w:color w:val="000000"/>
                <w:sz w:val="22"/>
                <w:szCs w:val="22"/>
              </w:rPr>
              <w:t xml:space="preserve">-allows for access, success and support both in-school and remotely (Coherent </w:t>
            </w:r>
            <w:r>
              <w:rPr>
                <w:i/>
                <w:color w:val="000000"/>
                <w:sz w:val="22"/>
                <w:szCs w:val="22"/>
              </w:rPr>
              <w:t>Methodology)</w:t>
            </w:r>
          </w:p>
          <w:p w:rsidR="00D32F9E" w:rsidRDefault="00FF7633">
            <w:pPr>
              <w:jc w:val="both"/>
              <w:rPr>
                <w:i/>
                <w:color w:val="000000"/>
                <w:sz w:val="22"/>
                <w:szCs w:val="22"/>
              </w:rPr>
            </w:pPr>
            <w:r>
              <w:rPr>
                <w:i/>
                <w:color w:val="000000"/>
                <w:sz w:val="22"/>
                <w:szCs w:val="22"/>
              </w:rPr>
              <w:t>-allows for success and support collaboratively and independently (Diverse Platforms &amp; Methodology)</w:t>
            </w:r>
          </w:p>
        </w:tc>
      </w:tr>
      <w:tr w:rsidR="00D32F9E">
        <w:tc>
          <w:tcPr>
            <w:tcW w:w="10590" w:type="dxa"/>
            <w:tcBorders>
              <w:bottom w:val="single" w:sz="4" w:space="0" w:color="000000"/>
            </w:tcBorders>
          </w:tcPr>
          <w:p w:rsidR="00D32F9E" w:rsidRDefault="00FF7633">
            <w:pPr>
              <w:rPr>
                <w:sz w:val="20"/>
                <w:szCs w:val="20"/>
              </w:rPr>
            </w:pPr>
            <w:r>
              <w:rPr>
                <w:sz w:val="20"/>
                <w:szCs w:val="20"/>
              </w:rPr>
              <w:t xml:space="preserve">This course will explore American literature through the lens of minorities (people of color, women, </w:t>
            </w:r>
            <w:proofErr w:type="spellStart"/>
            <w:r>
              <w:rPr>
                <w:sz w:val="20"/>
                <w:szCs w:val="20"/>
              </w:rPr>
              <w:t>lgbtq</w:t>
            </w:r>
            <w:proofErr w:type="spellEnd"/>
            <w:r>
              <w:rPr>
                <w:sz w:val="20"/>
                <w:szCs w:val="20"/>
              </w:rPr>
              <w:t xml:space="preserve">, </w:t>
            </w:r>
            <w:proofErr w:type="spellStart"/>
            <w:r>
              <w:rPr>
                <w:sz w:val="20"/>
                <w:szCs w:val="20"/>
              </w:rPr>
              <w:t>etc</w:t>
            </w:r>
            <w:proofErr w:type="spellEnd"/>
            <w:r>
              <w:rPr>
                <w:sz w:val="20"/>
                <w:szCs w:val="20"/>
              </w:rPr>
              <w:t>). It is designed to prepare yo</w:t>
            </w:r>
            <w:r>
              <w:rPr>
                <w:sz w:val="20"/>
                <w:szCs w:val="20"/>
              </w:rPr>
              <w:t>u to succeed, while providing opportunities to build strategies and skills to become a more effective researcher, reader, writer and speaker.</w:t>
            </w:r>
          </w:p>
          <w:p w:rsidR="00D32F9E" w:rsidRDefault="00D32F9E">
            <w:pPr>
              <w:rPr>
                <w:sz w:val="20"/>
                <w:szCs w:val="20"/>
              </w:rPr>
            </w:pPr>
          </w:p>
          <w:p w:rsidR="00D32F9E" w:rsidRDefault="00FF7633">
            <w:pPr>
              <w:rPr>
                <w:b/>
                <w:i/>
                <w:sz w:val="20"/>
                <w:szCs w:val="20"/>
              </w:rPr>
            </w:pPr>
            <w:r>
              <w:rPr>
                <w:sz w:val="20"/>
                <w:szCs w:val="20"/>
              </w:rPr>
              <w:t xml:space="preserve">We will read, interpret and respond to a range of “American” texts spanning from the very beginnings of the </w:t>
            </w:r>
            <w:proofErr w:type="gramStart"/>
            <w:r>
              <w:rPr>
                <w:sz w:val="20"/>
                <w:szCs w:val="20"/>
              </w:rPr>
              <w:t>natio</w:t>
            </w:r>
            <w:r>
              <w:rPr>
                <w:sz w:val="20"/>
                <w:szCs w:val="20"/>
              </w:rPr>
              <w:t>n  in</w:t>
            </w:r>
            <w:proofErr w:type="gramEnd"/>
            <w:r>
              <w:rPr>
                <w:sz w:val="20"/>
                <w:szCs w:val="20"/>
              </w:rPr>
              <w:t xml:space="preserve"> the 17th century to the tempestuous present day. We will explore a number of essential questions, including: </w:t>
            </w:r>
            <w:r>
              <w:rPr>
                <w:b/>
                <w:i/>
                <w:sz w:val="20"/>
                <w:szCs w:val="20"/>
              </w:rPr>
              <w:t>How can a nation founded on the promise of equal rights and opportunity be home to such disparities in wealth and prosperity? Does the Americ</w:t>
            </w:r>
            <w:r>
              <w:rPr>
                <w:b/>
                <w:i/>
                <w:sz w:val="20"/>
                <w:szCs w:val="20"/>
              </w:rPr>
              <w:t xml:space="preserve">an Dream exist for all? What does it mean to be an American? How can each of us find our place in American society? </w:t>
            </w:r>
          </w:p>
          <w:p w:rsidR="00D32F9E" w:rsidRDefault="00D32F9E">
            <w:pPr>
              <w:rPr>
                <w:sz w:val="20"/>
                <w:szCs w:val="20"/>
              </w:rPr>
            </w:pPr>
          </w:p>
          <w:p w:rsidR="00D32F9E" w:rsidRDefault="00FF7633">
            <w:pPr>
              <w:rPr>
                <w:sz w:val="20"/>
                <w:szCs w:val="20"/>
              </w:rPr>
            </w:pPr>
            <w:r>
              <w:rPr>
                <w:sz w:val="20"/>
                <w:szCs w:val="20"/>
              </w:rPr>
              <w:t>The main focus of this course will be in developing a critical and analytical understanding of the evolution of the American Experience as</w:t>
            </w:r>
            <w:r>
              <w:rPr>
                <w:sz w:val="20"/>
                <w:szCs w:val="20"/>
              </w:rPr>
              <w:t xml:space="preserve"> displayed through literature, poetry, and informational text both written in and about the time period and texts we are studying. We will analyze these historical texts in relation to other texts from the time period and examine how this time period has c</w:t>
            </w:r>
            <w:r>
              <w:rPr>
                <w:sz w:val="20"/>
                <w:szCs w:val="20"/>
              </w:rPr>
              <w:t>ome to be represented in more modern pieces of literature and historical interpretation. In addition, we will compare texts across genres, time periods, and themes to look for critical issues related to both the human condition and the American</w:t>
            </w:r>
          </w:p>
          <w:p w:rsidR="00D32F9E" w:rsidRDefault="00FF7633">
            <w:pPr>
              <w:rPr>
                <w:sz w:val="20"/>
                <w:szCs w:val="20"/>
              </w:rPr>
            </w:pPr>
            <w:r>
              <w:rPr>
                <w:sz w:val="20"/>
                <w:szCs w:val="20"/>
              </w:rPr>
              <w:t>Experience.</w:t>
            </w:r>
          </w:p>
          <w:p w:rsidR="00D32F9E" w:rsidRDefault="00D32F9E">
            <w:pPr>
              <w:rPr>
                <w:sz w:val="20"/>
                <w:szCs w:val="20"/>
              </w:rPr>
            </w:pPr>
          </w:p>
          <w:p w:rsidR="00D32F9E" w:rsidRDefault="00FF7633">
            <w:pPr>
              <w:rPr>
                <w:smallCaps/>
              </w:rPr>
            </w:pPr>
            <w:r>
              <w:rPr>
                <w:sz w:val="20"/>
                <w:szCs w:val="20"/>
              </w:rPr>
              <w:t>As the title of the course implies, there are no clear answers to any of these questions, and we will each have our own opinions.</w:t>
            </w:r>
          </w:p>
        </w:tc>
      </w:tr>
      <w:tr w:rsidR="00D32F9E">
        <w:tc>
          <w:tcPr>
            <w:tcW w:w="10590" w:type="dxa"/>
            <w:shd w:val="clear" w:color="auto" w:fill="D9D9D9"/>
          </w:tcPr>
          <w:p w:rsidR="00D32F9E" w:rsidRDefault="00FF7633">
            <w:pPr>
              <w:jc w:val="both"/>
              <w:rPr>
                <w:b/>
                <w:smallCaps/>
                <w:sz w:val="22"/>
                <w:szCs w:val="22"/>
              </w:rPr>
            </w:pPr>
            <w:bookmarkStart w:id="1" w:name="_gjdgxs" w:colFirst="0" w:colLast="0"/>
            <w:bookmarkEnd w:id="1"/>
            <w:r>
              <w:rPr>
                <w:b/>
                <w:smallCaps/>
                <w:sz w:val="22"/>
                <w:szCs w:val="22"/>
              </w:rPr>
              <w:t>ENDURING UNDERSTANDINGS/QUESTIONS:</w:t>
            </w:r>
            <w:r>
              <w:rPr>
                <w:b/>
                <w:sz w:val="22"/>
                <w:szCs w:val="22"/>
              </w:rPr>
              <w:t xml:space="preserve">  </w:t>
            </w:r>
            <w:r>
              <w:rPr>
                <w:i/>
                <w:sz w:val="22"/>
                <w:szCs w:val="22"/>
              </w:rPr>
              <w:t xml:space="preserve">Please state the most important ideas and/or questions for the course.  Please name </w:t>
            </w:r>
            <w:r>
              <w:rPr>
                <w:i/>
                <w:color w:val="000000"/>
                <w:sz w:val="22"/>
                <w:szCs w:val="22"/>
              </w:rPr>
              <w:t xml:space="preserve">valuable and empowering ideas about themselves and about others. (Identity) Critical and valuable ideas about power, discrimination, oppression and authority in the material, in their lives, and in communities and the world. (Criticality) </w:t>
            </w:r>
          </w:p>
        </w:tc>
      </w:tr>
      <w:tr w:rsidR="00D32F9E">
        <w:tc>
          <w:tcPr>
            <w:tcW w:w="10590" w:type="dxa"/>
          </w:tcPr>
          <w:p w:rsidR="00D32F9E" w:rsidRDefault="00D32F9E">
            <w:pPr>
              <w:widowControl w:val="0"/>
              <w:pBdr>
                <w:top w:val="nil"/>
                <w:left w:val="nil"/>
                <w:bottom w:val="nil"/>
                <w:right w:val="nil"/>
                <w:between w:val="nil"/>
              </w:pBdr>
              <w:spacing w:line="276" w:lineRule="auto"/>
              <w:rPr>
                <w:b/>
                <w:smallCaps/>
                <w:sz w:val="22"/>
                <w:szCs w:val="22"/>
              </w:rPr>
            </w:pPr>
          </w:p>
          <w:tbl>
            <w:tblPr>
              <w:tblStyle w:val="a0"/>
              <w:tblW w:w="10374"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4"/>
            </w:tblGrid>
            <w:tr w:rsidR="00D32F9E">
              <w:tc>
                <w:tcPr>
                  <w:tcW w:w="10374" w:type="dxa"/>
                </w:tcPr>
                <w:p w:rsidR="00D32F9E" w:rsidRDefault="00FF7633">
                  <w:pPr>
                    <w:numPr>
                      <w:ilvl w:val="0"/>
                      <w:numId w:val="4"/>
                    </w:numPr>
                  </w:pPr>
                  <w:r>
                    <w:rPr>
                      <w:sz w:val="20"/>
                      <w:szCs w:val="20"/>
                    </w:rPr>
                    <w:t xml:space="preserve">America is in </w:t>
                  </w:r>
                  <w:r>
                    <w:rPr>
                      <w:sz w:val="20"/>
                      <w:szCs w:val="20"/>
                    </w:rPr>
                    <w:t>a constant state of transformation and (re)interpretation.</w:t>
                  </w:r>
                </w:p>
              </w:tc>
            </w:tr>
            <w:tr w:rsidR="00D32F9E">
              <w:tc>
                <w:tcPr>
                  <w:tcW w:w="10374" w:type="dxa"/>
                </w:tcPr>
                <w:p w:rsidR="00D32F9E" w:rsidRDefault="00FF7633">
                  <w:pPr>
                    <w:numPr>
                      <w:ilvl w:val="0"/>
                      <w:numId w:val="4"/>
                    </w:numPr>
                    <w:rPr>
                      <w:sz w:val="22"/>
                      <w:szCs w:val="22"/>
                    </w:rPr>
                  </w:pPr>
                  <w:r>
                    <w:rPr>
                      <w:sz w:val="20"/>
                      <w:szCs w:val="20"/>
                    </w:rPr>
                    <w:t xml:space="preserve">Literature helps humanity come face to face with complex concepts, such as identity and justice, and decide for themselves how they will approach those concepts in their lives. </w:t>
                  </w:r>
                </w:p>
              </w:tc>
            </w:tr>
            <w:tr w:rsidR="00D32F9E">
              <w:tc>
                <w:tcPr>
                  <w:tcW w:w="10374" w:type="dxa"/>
                </w:tcPr>
                <w:p w:rsidR="00D32F9E" w:rsidRDefault="00FF7633">
                  <w:pPr>
                    <w:numPr>
                      <w:ilvl w:val="0"/>
                      <w:numId w:val="4"/>
                    </w:numPr>
                  </w:pPr>
                  <w:r>
                    <w:rPr>
                      <w:sz w:val="20"/>
                      <w:szCs w:val="20"/>
                    </w:rPr>
                    <w:t xml:space="preserve">Literature is a unique art form with </w:t>
                  </w:r>
                  <w:proofErr w:type="spellStart"/>
                  <w:proofErr w:type="gramStart"/>
                  <w:r>
                    <w:rPr>
                      <w:sz w:val="20"/>
                      <w:szCs w:val="20"/>
                    </w:rPr>
                    <w:t>it’s</w:t>
                  </w:r>
                  <w:proofErr w:type="spellEnd"/>
                  <w:proofErr w:type="gramEnd"/>
                  <w:r>
                    <w:rPr>
                      <w:sz w:val="20"/>
                      <w:szCs w:val="20"/>
                    </w:rPr>
                    <w:t xml:space="preserve"> own tools. These tools aren’t only meant to convey ideas, but to convey an aesthetic. </w:t>
                  </w:r>
                </w:p>
              </w:tc>
            </w:tr>
            <w:tr w:rsidR="00D32F9E">
              <w:tc>
                <w:tcPr>
                  <w:tcW w:w="10374" w:type="dxa"/>
                </w:tcPr>
                <w:p w:rsidR="00D32F9E" w:rsidRDefault="00FF7633">
                  <w:pPr>
                    <w:numPr>
                      <w:ilvl w:val="0"/>
                      <w:numId w:val="4"/>
                    </w:numPr>
                  </w:pPr>
                  <w:r>
                    <w:rPr>
                      <w:sz w:val="20"/>
                      <w:szCs w:val="20"/>
                    </w:rPr>
                    <w:t xml:space="preserve">Stories come in many forms: written, filmed, spoken, even played out by individuals themselves, but the best stories have the </w:t>
                  </w:r>
                  <w:r>
                    <w:rPr>
                      <w:sz w:val="20"/>
                      <w:szCs w:val="20"/>
                    </w:rPr>
                    <w:t xml:space="preserve">same overarching goals entertain and enlighten.  </w:t>
                  </w:r>
                </w:p>
              </w:tc>
            </w:tr>
            <w:tr w:rsidR="00D32F9E">
              <w:trPr>
                <w:trHeight w:val="359"/>
              </w:trPr>
              <w:tc>
                <w:tcPr>
                  <w:tcW w:w="10374" w:type="dxa"/>
                </w:tcPr>
                <w:p w:rsidR="00D32F9E" w:rsidRDefault="00FF7633">
                  <w:pPr>
                    <w:numPr>
                      <w:ilvl w:val="0"/>
                      <w:numId w:val="4"/>
                    </w:numPr>
                  </w:pPr>
                  <w:r>
                    <w:rPr>
                      <w:sz w:val="20"/>
                      <w:szCs w:val="20"/>
                    </w:rPr>
                    <w:t xml:space="preserve">Literature shapes our perceptions of the world around us.  </w:t>
                  </w:r>
                </w:p>
              </w:tc>
            </w:tr>
          </w:tbl>
          <w:p w:rsidR="00D32F9E" w:rsidRDefault="00D32F9E">
            <w:pPr>
              <w:rPr>
                <w:b/>
                <w:sz w:val="22"/>
                <w:szCs w:val="22"/>
              </w:rPr>
            </w:pPr>
          </w:p>
        </w:tc>
      </w:tr>
    </w:tbl>
    <w:p w:rsidR="00D32F9E" w:rsidRDefault="00D32F9E">
      <w:pPr>
        <w:rPr>
          <w:sz w:val="22"/>
          <w:szCs w:val="22"/>
        </w:rPr>
      </w:pPr>
    </w:p>
    <w:tbl>
      <w:tblPr>
        <w:tblStyle w:val="a1"/>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0"/>
      </w:tblGrid>
      <w:tr w:rsidR="00D32F9E">
        <w:tc>
          <w:tcPr>
            <w:tcW w:w="10610" w:type="dxa"/>
            <w:shd w:val="clear" w:color="auto" w:fill="D9D9D9"/>
          </w:tcPr>
          <w:p w:rsidR="00D32F9E" w:rsidRDefault="00FF7633">
            <w:pPr>
              <w:rPr>
                <w:i/>
                <w:sz w:val="22"/>
                <w:szCs w:val="22"/>
              </w:rPr>
            </w:pPr>
            <w:r>
              <w:rPr>
                <w:b/>
                <w:smallCaps/>
                <w:sz w:val="22"/>
                <w:szCs w:val="22"/>
              </w:rPr>
              <w:t>SPECIFIC ACADEMIC SKILLS</w:t>
            </w:r>
            <w:r>
              <w:rPr>
                <w:sz w:val="22"/>
                <w:szCs w:val="22"/>
              </w:rPr>
              <w:t xml:space="preserve">: </w:t>
            </w:r>
            <w:r>
              <w:rPr>
                <w:i/>
                <w:sz w:val="22"/>
                <w:szCs w:val="22"/>
              </w:rPr>
              <w:t xml:space="preserve">These are the most important skills for the course, including: those </w:t>
            </w:r>
            <w:r>
              <w:rPr>
                <w:i/>
                <w:color w:val="000000"/>
                <w:sz w:val="22"/>
                <w:szCs w:val="22"/>
              </w:rPr>
              <w:t>that support college/career preparation, creative, and personal development (Skills); and those that help students become smarter about academic challenges, their lives, and the world around them. (Intellect)</w:t>
            </w:r>
          </w:p>
        </w:tc>
      </w:tr>
      <w:tr w:rsidR="00D32F9E">
        <w:tc>
          <w:tcPr>
            <w:tcW w:w="10610" w:type="dxa"/>
          </w:tcPr>
          <w:p w:rsidR="00D32F9E" w:rsidRDefault="00FF7633">
            <w:pPr>
              <w:numPr>
                <w:ilvl w:val="0"/>
                <w:numId w:val="4"/>
              </w:numPr>
              <w:rPr>
                <w:rFonts w:ascii="Arial" w:eastAsia="Arial" w:hAnsi="Arial" w:cs="Arial"/>
              </w:rPr>
            </w:pPr>
            <w:r>
              <w:rPr>
                <w:sz w:val="20"/>
                <w:szCs w:val="20"/>
              </w:rPr>
              <w:t>Present clear claims/arguments/counterclaims s</w:t>
            </w:r>
            <w:r>
              <w:rPr>
                <w:sz w:val="20"/>
                <w:szCs w:val="20"/>
              </w:rPr>
              <w:t>upported with relevant</w:t>
            </w:r>
            <w:proofErr w:type="gramStart"/>
            <w:r>
              <w:rPr>
                <w:sz w:val="20"/>
                <w:szCs w:val="20"/>
              </w:rPr>
              <w:t>,  specific</w:t>
            </w:r>
            <w:proofErr w:type="gramEnd"/>
            <w:r>
              <w:rPr>
                <w:sz w:val="20"/>
                <w:szCs w:val="20"/>
              </w:rPr>
              <w:t xml:space="preserve"> evidence and analysis.</w:t>
            </w:r>
          </w:p>
        </w:tc>
      </w:tr>
      <w:tr w:rsidR="00D32F9E">
        <w:tc>
          <w:tcPr>
            <w:tcW w:w="10610" w:type="dxa"/>
          </w:tcPr>
          <w:p w:rsidR="00D32F9E" w:rsidRDefault="00FF7633">
            <w:pPr>
              <w:numPr>
                <w:ilvl w:val="0"/>
                <w:numId w:val="4"/>
              </w:numPr>
              <w:rPr>
                <w:rFonts w:ascii="Arial" w:eastAsia="Arial" w:hAnsi="Arial" w:cs="Arial"/>
              </w:rPr>
            </w:pPr>
            <w:r>
              <w:rPr>
                <w:sz w:val="20"/>
                <w:szCs w:val="20"/>
              </w:rPr>
              <w:t>Identify, analyze and utilize literary devices and rhetorical strategies in order to write persuasively.</w:t>
            </w:r>
          </w:p>
        </w:tc>
      </w:tr>
      <w:tr w:rsidR="00D32F9E">
        <w:tc>
          <w:tcPr>
            <w:tcW w:w="10610" w:type="dxa"/>
          </w:tcPr>
          <w:p w:rsidR="00D32F9E" w:rsidRDefault="00FF7633">
            <w:pPr>
              <w:numPr>
                <w:ilvl w:val="0"/>
                <w:numId w:val="4"/>
              </w:numPr>
              <w:rPr>
                <w:rFonts w:ascii="Arial" w:eastAsia="Arial" w:hAnsi="Arial" w:cs="Arial"/>
              </w:rPr>
            </w:pPr>
            <w:r>
              <w:rPr>
                <w:sz w:val="20"/>
                <w:szCs w:val="20"/>
              </w:rPr>
              <w:t xml:space="preserve">Determine and clarify meanings of known and multiple-meaning words, using a range of strategies. </w:t>
            </w:r>
          </w:p>
        </w:tc>
      </w:tr>
      <w:tr w:rsidR="00D32F9E">
        <w:tc>
          <w:tcPr>
            <w:tcW w:w="10610" w:type="dxa"/>
          </w:tcPr>
          <w:p w:rsidR="00D32F9E" w:rsidRDefault="00FF7633">
            <w:pPr>
              <w:numPr>
                <w:ilvl w:val="0"/>
                <w:numId w:val="4"/>
              </w:numPr>
              <w:rPr>
                <w:rFonts w:ascii="Arial" w:eastAsia="Arial" w:hAnsi="Arial" w:cs="Arial"/>
              </w:rPr>
            </w:pPr>
            <w:r>
              <w:rPr>
                <w:sz w:val="20"/>
                <w:szCs w:val="20"/>
              </w:rPr>
              <w:t>Integrate and evaluate multiple sources of information presented in different meanings and formats in order to address a question or solve a problem.</w:t>
            </w:r>
          </w:p>
        </w:tc>
      </w:tr>
      <w:tr w:rsidR="00D32F9E">
        <w:tc>
          <w:tcPr>
            <w:tcW w:w="10610" w:type="dxa"/>
          </w:tcPr>
          <w:p w:rsidR="00D32F9E" w:rsidRDefault="00FF7633">
            <w:pPr>
              <w:numPr>
                <w:ilvl w:val="0"/>
                <w:numId w:val="4"/>
              </w:numPr>
              <w:rPr>
                <w:rFonts w:ascii="Arial" w:eastAsia="Arial" w:hAnsi="Arial" w:cs="Arial"/>
              </w:rPr>
            </w:pPr>
            <w:r>
              <w:rPr>
                <w:sz w:val="20"/>
                <w:szCs w:val="20"/>
              </w:rPr>
              <w:t>Develo</w:t>
            </w:r>
            <w:r>
              <w:rPr>
                <w:sz w:val="20"/>
                <w:szCs w:val="20"/>
              </w:rPr>
              <w:t>p claims and counterclaims fairly, supporting the evidence for each while pointing out the strengths and weaknesses of both.</w:t>
            </w:r>
          </w:p>
        </w:tc>
      </w:tr>
    </w:tbl>
    <w:p w:rsidR="00D32F9E" w:rsidRDefault="00D32F9E">
      <w:pPr>
        <w:rPr>
          <w:b/>
          <w:smallCaps/>
          <w:sz w:val="22"/>
          <w:szCs w:val="22"/>
        </w:rPr>
      </w:pPr>
    </w:p>
    <w:tbl>
      <w:tblPr>
        <w:tblStyle w:val="a2"/>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D32F9E">
        <w:tc>
          <w:tcPr>
            <w:tcW w:w="10610" w:type="dxa"/>
            <w:shd w:val="clear" w:color="auto" w:fill="D9D9D9"/>
          </w:tcPr>
          <w:p w:rsidR="00D32F9E" w:rsidRDefault="00FF7633">
            <w:pPr>
              <w:rPr>
                <w:b/>
                <w:smallCaps/>
                <w:sz w:val="22"/>
                <w:szCs w:val="22"/>
              </w:rPr>
            </w:pPr>
            <w:r>
              <w:rPr>
                <w:b/>
                <w:smallCaps/>
                <w:sz w:val="22"/>
                <w:szCs w:val="22"/>
              </w:rPr>
              <w:lastRenderedPageBreak/>
              <w:t>CCL STANDARDS:</w:t>
            </w:r>
            <w:r>
              <w:rPr>
                <w:b/>
                <w:sz w:val="22"/>
                <w:szCs w:val="22"/>
              </w:rPr>
              <w:t xml:space="preserve">  </w:t>
            </w:r>
            <w:r>
              <w:rPr>
                <w:i/>
                <w:sz w:val="22"/>
                <w:szCs w:val="22"/>
              </w:rPr>
              <w:t xml:space="preserve">These are </w:t>
            </w:r>
            <w:r>
              <w:rPr>
                <w:i/>
                <w:sz w:val="22"/>
                <w:szCs w:val="22"/>
                <w:u w:val="single"/>
              </w:rPr>
              <w:t>the important</w:t>
            </w:r>
            <w:r>
              <w:rPr>
                <w:i/>
                <w:sz w:val="22"/>
                <w:szCs w:val="22"/>
              </w:rPr>
              <w:t xml:space="preserve"> Common Core Learning Standards (in short form) that will drive the curriculum and connect</w:t>
            </w:r>
            <w:r>
              <w:rPr>
                <w:i/>
                <w:sz w:val="22"/>
                <w:szCs w:val="22"/>
              </w:rPr>
              <w:t xml:space="preserve"> to units of study and academic skills.  No need to list every one!</w:t>
            </w:r>
          </w:p>
        </w:tc>
      </w:tr>
      <w:tr w:rsidR="00D32F9E">
        <w:trPr>
          <w:trHeight w:val="336"/>
        </w:trPr>
        <w:tc>
          <w:tcPr>
            <w:tcW w:w="10610" w:type="dxa"/>
          </w:tcPr>
          <w:p w:rsidR="00D32F9E" w:rsidRDefault="00FF7633">
            <w:pPr>
              <w:numPr>
                <w:ilvl w:val="0"/>
                <w:numId w:val="4"/>
              </w:numPr>
              <w:rPr>
                <w:rFonts w:ascii="Arial" w:eastAsia="Arial" w:hAnsi="Arial" w:cs="Arial"/>
                <w:sz w:val="20"/>
                <w:szCs w:val="20"/>
              </w:rPr>
            </w:pPr>
            <w:r>
              <w:rPr>
                <w:sz w:val="20"/>
                <w:szCs w:val="20"/>
              </w:rPr>
              <w:t>R.1 11-12 Cite strong and thorough textual support analysis of what the text says explicitly as well as inferences drawn from the text, including where the test leaves matters uncertain.</w:t>
            </w:r>
          </w:p>
        </w:tc>
      </w:tr>
      <w:tr w:rsidR="00D32F9E">
        <w:tc>
          <w:tcPr>
            <w:tcW w:w="10610" w:type="dxa"/>
          </w:tcPr>
          <w:p w:rsidR="00D32F9E" w:rsidRDefault="00FF7633">
            <w:pPr>
              <w:numPr>
                <w:ilvl w:val="0"/>
                <w:numId w:val="4"/>
              </w:numPr>
              <w:rPr>
                <w:rFonts w:ascii="Arial" w:eastAsia="Arial" w:hAnsi="Arial" w:cs="Arial"/>
                <w:sz w:val="20"/>
                <w:szCs w:val="20"/>
              </w:rPr>
            </w:pPr>
            <w:r>
              <w:rPr>
                <w:sz w:val="20"/>
                <w:szCs w:val="20"/>
              </w:rPr>
              <w:t>W1. 11.12 Write Arguments to support claims in an analysis of substantive topics or texts, using valid reasoning and sufficient evidence.</w:t>
            </w:r>
          </w:p>
        </w:tc>
      </w:tr>
      <w:tr w:rsidR="00D32F9E">
        <w:tc>
          <w:tcPr>
            <w:tcW w:w="10610" w:type="dxa"/>
          </w:tcPr>
          <w:p w:rsidR="00D32F9E" w:rsidRDefault="00FF7633">
            <w:pPr>
              <w:numPr>
                <w:ilvl w:val="0"/>
                <w:numId w:val="3"/>
              </w:numPr>
              <w:rPr>
                <w:rFonts w:ascii="Arial" w:eastAsia="Arial" w:hAnsi="Arial" w:cs="Arial"/>
                <w:sz w:val="20"/>
                <w:szCs w:val="20"/>
              </w:rPr>
            </w:pPr>
            <w:r>
              <w:rPr>
                <w:sz w:val="20"/>
                <w:szCs w:val="20"/>
              </w:rPr>
              <w:t xml:space="preserve">SL 1. 11-12 Initiate and participate in a range of collaborative </w:t>
            </w:r>
            <w:proofErr w:type="gramStart"/>
            <w:r>
              <w:rPr>
                <w:sz w:val="20"/>
                <w:szCs w:val="20"/>
              </w:rPr>
              <w:t>discussions  on</w:t>
            </w:r>
            <w:proofErr w:type="gramEnd"/>
            <w:r>
              <w:rPr>
                <w:sz w:val="20"/>
                <w:szCs w:val="20"/>
              </w:rPr>
              <w:t xml:space="preserve"> substantive topics, texts and issue</w:t>
            </w:r>
            <w:r>
              <w:rPr>
                <w:sz w:val="20"/>
                <w:szCs w:val="20"/>
              </w:rPr>
              <w:t>s, building on others’ ideas and expressing their own clearly and persuasively.</w:t>
            </w:r>
          </w:p>
        </w:tc>
      </w:tr>
      <w:tr w:rsidR="00D32F9E">
        <w:tc>
          <w:tcPr>
            <w:tcW w:w="10610" w:type="dxa"/>
          </w:tcPr>
          <w:p w:rsidR="00D32F9E" w:rsidRDefault="00FF7633">
            <w:pPr>
              <w:numPr>
                <w:ilvl w:val="0"/>
                <w:numId w:val="4"/>
              </w:numPr>
              <w:rPr>
                <w:rFonts w:ascii="Arial" w:eastAsia="Arial" w:hAnsi="Arial" w:cs="Arial"/>
                <w:sz w:val="20"/>
                <w:szCs w:val="20"/>
              </w:rPr>
            </w:pPr>
            <w:r>
              <w:rPr>
                <w:sz w:val="20"/>
                <w:szCs w:val="20"/>
              </w:rPr>
              <w:t xml:space="preserve">L 1. 11-12 Demonstrate command of the conventions of </w:t>
            </w:r>
            <w:proofErr w:type="gramStart"/>
            <w:r>
              <w:rPr>
                <w:sz w:val="20"/>
                <w:szCs w:val="20"/>
              </w:rPr>
              <w:t>standard</w:t>
            </w:r>
            <w:proofErr w:type="gramEnd"/>
            <w:r>
              <w:rPr>
                <w:sz w:val="20"/>
                <w:szCs w:val="20"/>
              </w:rPr>
              <w:t xml:space="preserve"> English grammar and usage when writing or speaking.</w:t>
            </w:r>
          </w:p>
        </w:tc>
      </w:tr>
    </w:tbl>
    <w:p w:rsidR="00D32F9E" w:rsidRDefault="00D32F9E">
      <w:pPr>
        <w:rPr>
          <w:sz w:val="22"/>
          <w:szCs w:val="22"/>
        </w:rPr>
      </w:pPr>
    </w:p>
    <w:tbl>
      <w:tblPr>
        <w:tblStyle w:val="a3"/>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D32F9E">
        <w:trPr>
          <w:trHeight w:val="660"/>
        </w:trPr>
        <w:tc>
          <w:tcPr>
            <w:tcW w:w="10610" w:type="dxa"/>
            <w:shd w:val="clear" w:color="auto" w:fill="D9D9D9"/>
          </w:tcPr>
          <w:p w:rsidR="00D32F9E" w:rsidRDefault="00FF7633">
            <w:pPr>
              <w:rPr>
                <w:sz w:val="22"/>
                <w:szCs w:val="22"/>
              </w:rPr>
            </w:pPr>
            <w:r>
              <w:rPr>
                <w:b/>
                <w:sz w:val="22"/>
                <w:szCs w:val="22"/>
              </w:rPr>
              <w:t>ASSESSMENTS OF SKILLS/STANDARDS</w:t>
            </w:r>
            <w:r>
              <w:rPr>
                <w:sz w:val="22"/>
                <w:szCs w:val="22"/>
              </w:rPr>
              <w:t xml:space="preserve">: </w:t>
            </w:r>
            <w:r>
              <w:rPr>
                <w:i/>
                <w:sz w:val="22"/>
                <w:szCs w:val="22"/>
              </w:rPr>
              <w:t>These are the major format</w:t>
            </w:r>
            <w:r>
              <w:rPr>
                <w:i/>
                <w:sz w:val="22"/>
                <w:szCs w:val="22"/>
              </w:rPr>
              <w:t xml:space="preserve">ive and summative measures that will be used to assess student progress on the specific skills, understandings and standards listed above.  Please be specific! </w:t>
            </w:r>
          </w:p>
        </w:tc>
      </w:tr>
      <w:tr w:rsidR="00D32F9E">
        <w:trPr>
          <w:trHeight w:val="349"/>
        </w:trPr>
        <w:tc>
          <w:tcPr>
            <w:tcW w:w="10610" w:type="dxa"/>
          </w:tcPr>
          <w:p w:rsidR="00D32F9E" w:rsidRDefault="00FF7633">
            <w:pPr>
              <w:numPr>
                <w:ilvl w:val="0"/>
                <w:numId w:val="4"/>
              </w:numPr>
              <w:rPr>
                <w:rFonts w:ascii="Arial" w:eastAsia="Arial" w:hAnsi="Arial" w:cs="Arial"/>
              </w:rPr>
            </w:pPr>
            <w:r>
              <w:rPr>
                <w:sz w:val="20"/>
                <w:szCs w:val="20"/>
              </w:rPr>
              <w:t>CCLS-modeled literary/rhetorical analysis essays (Text Analysis Response (TAR), Argument Essay)</w:t>
            </w:r>
          </w:p>
        </w:tc>
      </w:tr>
      <w:tr w:rsidR="00D32F9E">
        <w:trPr>
          <w:trHeight w:val="349"/>
        </w:trPr>
        <w:tc>
          <w:tcPr>
            <w:tcW w:w="10610" w:type="dxa"/>
          </w:tcPr>
          <w:p w:rsidR="00D32F9E" w:rsidRDefault="00FF7633">
            <w:pPr>
              <w:numPr>
                <w:ilvl w:val="0"/>
                <w:numId w:val="4"/>
              </w:numPr>
              <w:rPr>
                <w:rFonts w:ascii="Arial" w:eastAsia="Arial" w:hAnsi="Arial" w:cs="Arial"/>
              </w:rPr>
            </w:pPr>
            <w:r>
              <w:rPr>
                <w:sz w:val="20"/>
                <w:szCs w:val="20"/>
              </w:rPr>
              <w:t>CCLS- and SAT-modeled multiple choice exams (textual analysis, literary/rhetorical terms, vocabulary, grammar, conventions, usage)</w:t>
            </w:r>
          </w:p>
        </w:tc>
      </w:tr>
      <w:tr w:rsidR="00D32F9E">
        <w:trPr>
          <w:trHeight w:val="349"/>
        </w:trPr>
        <w:tc>
          <w:tcPr>
            <w:tcW w:w="10610" w:type="dxa"/>
          </w:tcPr>
          <w:p w:rsidR="00D32F9E" w:rsidRDefault="00FF7633">
            <w:pPr>
              <w:numPr>
                <w:ilvl w:val="0"/>
                <w:numId w:val="4"/>
              </w:numPr>
              <w:rPr>
                <w:rFonts w:ascii="Arial" w:eastAsia="Arial" w:hAnsi="Arial" w:cs="Arial"/>
              </w:rPr>
            </w:pPr>
            <w:r>
              <w:rPr>
                <w:sz w:val="20"/>
                <w:szCs w:val="20"/>
              </w:rPr>
              <w:t>Reading comprehension short answer responses</w:t>
            </w:r>
          </w:p>
        </w:tc>
      </w:tr>
      <w:tr w:rsidR="00D32F9E">
        <w:trPr>
          <w:trHeight w:val="349"/>
        </w:trPr>
        <w:tc>
          <w:tcPr>
            <w:tcW w:w="10610" w:type="dxa"/>
          </w:tcPr>
          <w:p w:rsidR="00D32F9E" w:rsidRDefault="00FF7633">
            <w:pPr>
              <w:numPr>
                <w:ilvl w:val="0"/>
                <w:numId w:val="1"/>
              </w:numPr>
              <w:rPr>
                <w:rFonts w:ascii="Arial" w:eastAsia="Arial" w:hAnsi="Arial" w:cs="Arial"/>
              </w:rPr>
            </w:pPr>
            <w:r>
              <w:rPr>
                <w:sz w:val="20"/>
                <w:szCs w:val="20"/>
              </w:rPr>
              <w:t>Personal/Narrative Essays (college essay)</w:t>
            </w:r>
          </w:p>
        </w:tc>
      </w:tr>
    </w:tbl>
    <w:p w:rsidR="00D32F9E" w:rsidRDefault="00FF7633">
      <w:pPr>
        <w:rPr>
          <w:i/>
          <w:sz w:val="22"/>
          <w:szCs w:val="22"/>
        </w:rPr>
      </w:pPr>
      <w:r>
        <w:rPr>
          <w:b/>
          <w:smallCaps/>
          <w:sz w:val="22"/>
          <w:szCs w:val="22"/>
        </w:rPr>
        <w:t>UNITS OF STUDY</w:t>
      </w:r>
      <w:r>
        <w:rPr>
          <w:b/>
          <w:sz w:val="22"/>
          <w:szCs w:val="22"/>
        </w:rPr>
        <w:t xml:space="preserve">:  </w:t>
      </w:r>
      <w:r>
        <w:rPr>
          <w:i/>
          <w:sz w:val="22"/>
          <w:szCs w:val="22"/>
        </w:rPr>
        <w:t>These are the titles/descriptions of the primary units covered during the course.  These units should develop identity, skills, intellect, and critica</w:t>
      </w:r>
      <w:r>
        <w:rPr>
          <w:i/>
          <w:sz w:val="22"/>
          <w:szCs w:val="22"/>
        </w:rPr>
        <w:t xml:space="preserve">lity, as described above.   </w:t>
      </w:r>
    </w:p>
    <w:tbl>
      <w:tblPr>
        <w:tblStyle w:val="a4"/>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996"/>
        <w:gridCol w:w="5084"/>
      </w:tblGrid>
      <w:tr w:rsidR="00D32F9E">
        <w:tc>
          <w:tcPr>
            <w:tcW w:w="4535" w:type="dxa"/>
            <w:tcBorders>
              <w:top w:val="nil"/>
              <w:left w:val="nil"/>
              <w:right w:val="nil"/>
            </w:tcBorders>
          </w:tcPr>
          <w:p w:rsidR="00D32F9E" w:rsidRDefault="00FF7633">
            <w:pPr>
              <w:rPr>
                <w:sz w:val="22"/>
                <w:szCs w:val="22"/>
              </w:rPr>
            </w:pPr>
            <w:proofErr w:type="gramStart"/>
            <w:r>
              <w:rPr>
                <w:sz w:val="22"/>
                <w:szCs w:val="22"/>
              </w:rPr>
              <w:t xml:space="preserve">1. </w:t>
            </w:r>
            <w:r>
              <w:rPr>
                <w:sz w:val="20"/>
                <w:szCs w:val="20"/>
              </w:rPr>
              <w:t>.</w:t>
            </w:r>
            <w:proofErr w:type="gramEnd"/>
            <w:r>
              <w:rPr>
                <w:sz w:val="20"/>
                <w:szCs w:val="20"/>
              </w:rPr>
              <w:t xml:space="preserve"> </w:t>
            </w:r>
            <w:r>
              <w:rPr>
                <w:b/>
                <w:sz w:val="20"/>
                <w:szCs w:val="20"/>
              </w:rPr>
              <w:t xml:space="preserve"> </w:t>
            </w:r>
            <w:r>
              <w:rPr>
                <w:b/>
              </w:rPr>
              <w:t xml:space="preserve">We the People: </w:t>
            </w:r>
            <w:r>
              <w:rPr>
                <w:sz w:val="20"/>
                <w:szCs w:val="20"/>
              </w:rPr>
              <w:t>Exploring social issues that affect teenagers in today’s society</w:t>
            </w:r>
          </w:p>
        </w:tc>
        <w:tc>
          <w:tcPr>
            <w:tcW w:w="996" w:type="dxa"/>
            <w:tcBorders>
              <w:top w:val="nil"/>
              <w:left w:val="nil"/>
              <w:bottom w:val="nil"/>
              <w:right w:val="nil"/>
            </w:tcBorders>
          </w:tcPr>
          <w:p w:rsidR="00D32F9E" w:rsidRDefault="00D32F9E">
            <w:pPr>
              <w:rPr>
                <w:sz w:val="22"/>
                <w:szCs w:val="22"/>
              </w:rPr>
            </w:pPr>
          </w:p>
        </w:tc>
        <w:tc>
          <w:tcPr>
            <w:tcW w:w="5084" w:type="dxa"/>
            <w:tcBorders>
              <w:top w:val="nil"/>
              <w:left w:val="nil"/>
              <w:right w:val="nil"/>
            </w:tcBorders>
          </w:tcPr>
          <w:p w:rsidR="00D32F9E" w:rsidRDefault="00FF7633">
            <w:pPr>
              <w:rPr>
                <w:sz w:val="22"/>
                <w:szCs w:val="22"/>
              </w:rPr>
            </w:pPr>
            <w:proofErr w:type="gramStart"/>
            <w:r>
              <w:rPr>
                <w:sz w:val="22"/>
                <w:szCs w:val="22"/>
              </w:rPr>
              <w:t>5.</w:t>
            </w:r>
            <w:r>
              <w:rPr>
                <w:b/>
              </w:rPr>
              <w:t>Modern</w:t>
            </w:r>
            <w:proofErr w:type="gramEnd"/>
            <w:r>
              <w:rPr>
                <w:b/>
              </w:rPr>
              <w:t xml:space="preserve"> Times/Satire:</w:t>
            </w:r>
            <w:r>
              <w:rPr>
                <w:b/>
                <w:sz w:val="20"/>
                <w:szCs w:val="20"/>
              </w:rPr>
              <w:t xml:space="preserve"> </w:t>
            </w:r>
            <w:r>
              <w:rPr>
                <w:sz w:val="20"/>
                <w:szCs w:val="20"/>
              </w:rPr>
              <w:t xml:space="preserve">How have Americans responded to modern life in a globally connected world? What’s So Funny About White Supremacy? Examining topics such as how Americans have responded to modern life, globalization, and the information age. </w:t>
            </w:r>
          </w:p>
        </w:tc>
      </w:tr>
      <w:tr w:rsidR="00D32F9E">
        <w:trPr>
          <w:trHeight w:val="305"/>
        </w:trPr>
        <w:tc>
          <w:tcPr>
            <w:tcW w:w="4535" w:type="dxa"/>
            <w:tcBorders>
              <w:left w:val="nil"/>
              <w:right w:val="nil"/>
            </w:tcBorders>
          </w:tcPr>
          <w:p w:rsidR="00D32F9E" w:rsidRDefault="00FF7633">
            <w:pPr>
              <w:rPr>
                <w:sz w:val="22"/>
                <w:szCs w:val="22"/>
              </w:rPr>
            </w:pPr>
            <w:r>
              <w:rPr>
                <w:sz w:val="22"/>
                <w:szCs w:val="22"/>
              </w:rPr>
              <w:t xml:space="preserve">2. </w:t>
            </w:r>
            <w:r>
              <w:rPr>
                <w:b/>
              </w:rPr>
              <w:t xml:space="preserve">Building a Democracy: </w:t>
            </w:r>
            <w:r>
              <w:rPr>
                <w:sz w:val="20"/>
                <w:szCs w:val="20"/>
              </w:rPr>
              <w:t>How d</w:t>
            </w:r>
            <w:r>
              <w:rPr>
                <w:sz w:val="20"/>
                <w:szCs w:val="20"/>
              </w:rPr>
              <w:t>id the founders of the United States balance protecting individual rights and creating a strong union in the nation’s founding documents?</w:t>
            </w:r>
          </w:p>
        </w:tc>
        <w:tc>
          <w:tcPr>
            <w:tcW w:w="996" w:type="dxa"/>
            <w:tcBorders>
              <w:top w:val="nil"/>
              <w:left w:val="nil"/>
              <w:bottom w:val="nil"/>
              <w:right w:val="nil"/>
            </w:tcBorders>
          </w:tcPr>
          <w:p w:rsidR="00D32F9E" w:rsidRDefault="00D32F9E">
            <w:pPr>
              <w:rPr>
                <w:sz w:val="22"/>
                <w:szCs w:val="22"/>
              </w:rPr>
            </w:pPr>
          </w:p>
        </w:tc>
        <w:tc>
          <w:tcPr>
            <w:tcW w:w="5084" w:type="dxa"/>
            <w:tcBorders>
              <w:left w:val="nil"/>
              <w:right w:val="nil"/>
            </w:tcBorders>
          </w:tcPr>
          <w:p w:rsidR="00D32F9E" w:rsidRDefault="00D32F9E">
            <w:pPr>
              <w:rPr>
                <w:sz w:val="22"/>
                <w:szCs w:val="22"/>
              </w:rPr>
            </w:pPr>
          </w:p>
        </w:tc>
      </w:tr>
      <w:tr w:rsidR="00D32F9E">
        <w:tc>
          <w:tcPr>
            <w:tcW w:w="4535" w:type="dxa"/>
            <w:tcBorders>
              <w:left w:val="nil"/>
              <w:right w:val="nil"/>
            </w:tcBorders>
          </w:tcPr>
          <w:p w:rsidR="00D32F9E" w:rsidRDefault="00FF7633">
            <w:pPr>
              <w:rPr>
                <w:sz w:val="22"/>
                <w:szCs w:val="22"/>
              </w:rPr>
            </w:pPr>
            <w:r>
              <w:rPr>
                <w:sz w:val="22"/>
                <w:szCs w:val="22"/>
              </w:rPr>
              <w:t xml:space="preserve">3. </w:t>
            </w:r>
            <w:r>
              <w:rPr>
                <w:b/>
              </w:rPr>
              <w:t>My rightful place in Society (Othello):</w:t>
            </w:r>
            <w:r>
              <w:t xml:space="preserve"> </w:t>
            </w:r>
            <w:r>
              <w:rPr>
                <w:sz w:val="20"/>
                <w:szCs w:val="20"/>
              </w:rPr>
              <w:t>(Finding One’s Place in Society) How has American society balanced the ideal of individual freedom with the needs of society?</w:t>
            </w:r>
          </w:p>
        </w:tc>
        <w:tc>
          <w:tcPr>
            <w:tcW w:w="996" w:type="dxa"/>
            <w:tcBorders>
              <w:top w:val="nil"/>
              <w:left w:val="nil"/>
              <w:bottom w:val="nil"/>
              <w:right w:val="nil"/>
            </w:tcBorders>
          </w:tcPr>
          <w:p w:rsidR="00D32F9E" w:rsidRDefault="00D32F9E">
            <w:pPr>
              <w:rPr>
                <w:sz w:val="22"/>
                <w:szCs w:val="22"/>
              </w:rPr>
            </w:pPr>
          </w:p>
        </w:tc>
        <w:tc>
          <w:tcPr>
            <w:tcW w:w="5084" w:type="dxa"/>
            <w:tcBorders>
              <w:left w:val="nil"/>
              <w:right w:val="nil"/>
            </w:tcBorders>
          </w:tcPr>
          <w:p w:rsidR="00D32F9E" w:rsidRDefault="00D32F9E">
            <w:pPr>
              <w:rPr>
                <w:sz w:val="22"/>
                <w:szCs w:val="22"/>
              </w:rPr>
            </w:pPr>
          </w:p>
          <w:p w:rsidR="00D32F9E" w:rsidRDefault="00D32F9E">
            <w:pPr>
              <w:rPr>
                <w:sz w:val="22"/>
                <w:szCs w:val="22"/>
              </w:rPr>
            </w:pPr>
          </w:p>
        </w:tc>
      </w:tr>
      <w:tr w:rsidR="00D32F9E">
        <w:tc>
          <w:tcPr>
            <w:tcW w:w="4535" w:type="dxa"/>
            <w:tcBorders>
              <w:left w:val="nil"/>
              <w:right w:val="nil"/>
            </w:tcBorders>
          </w:tcPr>
          <w:p w:rsidR="00D32F9E" w:rsidRDefault="00FF7633">
            <w:pPr>
              <w:rPr>
                <w:sz w:val="22"/>
                <w:szCs w:val="22"/>
              </w:rPr>
            </w:pPr>
            <w:r>
              <w:rPr>
                <w:sz w:val="22"/>
                <w:szCs w:val="22"/>
              </w:rPr>
              <w:t xml:space="preserve">4. </w:t>
            </w:r>
            <w:r>
              <w:rPr>
                <w:b/>
              </w:rPr>
              <w:t xml:space="preserve">Birth of A New Freedom: </w:t>
            </w:r>
            <w:r>
              <w:rPr>
                <w:i/>
                <w:sz w:val="20"/>
                <w:szCs w:val="20"/>
              </w:rPr>
              <w:t>Extended unit explore emancipation of African Americans and Women in America.</w:t>
            </w:r>
            <w:r>
              <w:rPr>
                <w:b/>
                <w:sz w:val="20"/>
                <w:szCs w:val="20"/>
              </w:rPr>
              <w:t xml:space="preserve">  </w:t>
            </w:r>
            <w:r>
              <w:rPr>
                <w:sz w:val="20"/>
                <w:szCs w:val="20"/>
              </w:rPr>
              <w:t>How did the granting</w:t>
            </w:r>
            <w:r>
              <w:rPr>
                <w:sz w:val="20"/>
                <w:szCs w:val="20"/>
              </w:rPr>
              <w:t xml:space="preserve"> (or denial) of rights and freedoms evolve after the Civil War?</w:t>
            </w:r>
          </w:p>
        </w:tc>
        <w:tc>
          <w:tcPr>
            <w:tcW w:w="996" w:type="dxa"/>
            <w:tcBorders>
              <w:top w:val="nil"/>
              <w:left w:val="nil"/>
              <w:bottom w:val="nil"/>
              <w:right w:val="nil"/>
            </w:tcBorders>
          </w:tcPr>
          <w:p w:rsidR="00D32F9E" w:rsidRDefault="00D32F9E">
            <w:pPr>
              <w:rPr>
                <w:sz w:val="22"/>
                <w:szCs w:val="22"/>
              </w:rPr>
            </w:pPr>
          </w:p>
        </w:tc>
        <w:tc>
          <w:tcPr>
            <w:tcW w:w="5084" w:type="dxa"/>
            <w:tcBorders>
              <w:left w:val="nil"/>
              <w:right w:val="nil"/>
            </w:tcBorders>
          </w:tcPr>
          <w:p w:rsidR="00D32F9E" w:rsidRDefault="00D32F9E">
            <w:pPr>
              <w:rPr>
                <w:sz w:val="22"/>
                <w:szCs w:val="22"/>
              </w:rPr>
            </w:pPr>
          </w:p>
        </w:tc>
      </w:tr>
    </w:tbl>
    <w:p w:rsidR="00D32F9E" w:rsidRDefault="00D32F9E">
      <w:pPr>
        <w:rPr>
          <w:sz w:val="22"/>
          <w:szCs w:val="22"/>
        </w:rPr>
      </w:pPr>
    </w:p>
    <w:tbl>
      <w:tblPr>
        <w:tblStyle w:val="a5"/>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0"/>
      </w:tblGrid>
      <w:tr w:rsidR="00D32F9E">
        <w:trPr>
          <w:trHeight w:val="431"/>
        </w:trPr>
        <w:tc>
          <w:tcPr>
            <w:tcW w:w="10610" w:type="dxa"/>
            <w:shd w:val="clear" w:color="auto" w:fill="D9D9D9"/>
          </w:tcPr>
          <w:p w:rsidR="00D32F9E" w:rsidRDefault="00FF7633">
            <w:pPr>
              <w:rPr>
                <w:i/>
                <w:sz w:val="22"/>
                <w:szCs w:val="22"/>
              </w:rPr>
            </w:pPr>
            <w:r>
              <w:rPr>
                <w:b/>
                <w:smallCaps/>
                <w:sz w:val="22"/>
                <w:szCs w:val="22"/>
              </w:rPr>
              <w:t xml:space="preserve">TEXTS/MEDIA: </w:t>
            </w:r>
            <w:r>
              <w:rPr>
                <w:i/>
                <w:sz w:val="22"/>
                <w:szCs w:val="22"/>
              </w:rPr>
              <w:t xml:space="preserve">This is a sampling texts, media, materials covered/utilized in the course.  These resources are diverse, relevant, empowering and easily accessible and usable both in-school and remotely. </w:t>
            </w:r>
          </w:p>
        </w:tc>
      </w:tr>
      <w:tr w:rsidR="00D32F9E">
        <w:trPr>
          <w:trHeight w:val="1106"/>
        </w:trPr>
        <w:tc>
          <w:tcPr>
            <w:tcW w:w="10610" w:type="dxa"/>
          </w:tcPr>
          <w:p w:rsidR="00D32F9E" w:rsidRDefault="00FF7633">
            <w:pPr>
              <w:rPr>
                <w:i/>
                <w:sz w:val="20"/>
                <w:szCs w:val="20"/>
              </w:rPr>
            </w:pPr>
            <w:r>
              <w:rPr>
                <w:b/>
                <w:sz w:val="20"/>
                <w:szCs w:val="20"/>
              </w:rPr>
              <w:t xml:space="preserve">We the People: </w:t>
            </w:r>
            <w:r>
              <w:rPr>
                <w:i/>
                <w:sz w:val="20"/>
                <w:szCs w:val="20"/>
              </w:rPr>
              <w:t>Non-fiction text, News ELA  (film adaptation and fu</w:t>
            </w:r>
            <w:r>
              <w:rPr>
                <w:i/>
                <w:sz w:val="20"/>
                <w:szCs w:val="20"/>
              </w:rPr>
              <w:t>ll text of play)</w:t>
            </w:r>
          </w:p>
          <w:p w:rsidR="00D32F9E" w:rsidRDefault="00FF7633">
            <w:pPr>
              <w:rPr>
                <w:sz w:val="20"/>
                <w:szCs w:val="20"/>
              </w:rPr>
            </w:pPr>
            <w:r>
              <w:rPr>
                <w:b/>
                <w:sz w:val="20"/>
                <w:szCs w:val="20"/>
              </w:rPr>
              <w:t xml:space="preserve">Building A Democracy: </w:t>
            </w:r>
            <w:r>
              <w:rPr>
                <w:sz w:val="20"/>
                <w:szCs w:val="20"/>
              </w:rPr>
              <w:t xml:space="preserve">Foundational U.S. documents </w:t>
            </w:r>
            <w:proofErr w:type="spellStart"/>
            <w:r>
              <w:rPr>
                <w:sz w:val="20"/>
                <w:szCs w:val="20"/>
              </w:rPr>
              <w:t>i.e</w:t>
            </w:r>
            <w:proofErr w:type="spellEnd"/>
            <w:r>
              <w:rPr>
                <w:sz w:val="20"/>
                <w:szCs w:val="20"/>
              </w:rPr>
              <w:t xml:space="preserve"> Declaration of Independence</w:t>
            </w:r>
          </w:p>
          <w:p w:rsidR="00D32F9E" w:rsidRDefault="00FF7633">
            <w:pPr>
              <w:rPr>
                <w:sz w:val="20"/>
                <w:szCs w:val="20"/>
              </w:rPr>
            </w:pPr>
            <w:r>
              <w:rPr>
                <w:b/>
                <w:sz w:val="20"/>
                <w:szCs w:val="20"/>
              </w:rPr>
              <w:t>Rightful Place in Society:</w:t>
            </w:r>
            <w:r>
              <w:rPr>
                <w:sz w:val="20"/>
                <w:szCs w:val="20"/>
              </w:rPr>
              <w:t xml:space="preserve"> Othello</w:t>
            </w:r>
          </w:p>
          <w:p w:rsidR="00D32F9E" w:rsidRDefault="00FF7633">
            <w:pPr>
              <w:rPr>
                <w:i/>
                <w:sz w:val="20"/>
                <w:szCs w:val="20"/>
              </w:rPr>
            </w:pPr>
            <w:r>
              <w:rPr>
                <w:b/>
                <w:sz w:val="20"/>
                <w:szCs w:val="20"/>
              </w:rPr>
              <w:t xml:space="preserve">Birth of A New Freedom: </w:t>
            </w:r>
            <w:r>
              <w:rPr>
                <w:i/>
                <w:sz w:val="20"/>
                <w:szCs w:val="20"/>
              </w:rPr>
              <w:t xml:space="preserve">Narrative of the Life of a Slave, Declaration of Sentiments </w:t>
            </w:r>
          </w:p>
          <w:p w:rsidR="00D32F9E" w:rsidRDefault="00FF7633">
            <w:pPr>
              <w:rPr>
                <w:sz w:val="20"/>
                <w:szCs w:val="20"/>
              </w:rPr>
            </w:pPr>
            <w:r>
              <w:rPr>
                <w:b/>
                <w:sz w:val="20"/>
                <w:szCs w:val="20"/>
              </w:rPr>
              <w:t>Modern Times/Satire:</w:t>
            </w:r>
            <w:r>
              <w:rPr>
                <w:sz w:val="20"/>
                <w:szCs w:val="20"/>
              </w:rPr>
              <w:t xml:space="preserve"> </w:t>
            </w:r>
            <w:r>
              <w:rPr>
                <w:i/>
                <w:sz w:val="20"/>
                <w:szCs w:val="20"/>
              </w:rPr>
              <w:t>The Great Gatsby (Film adaptation and full text of novel), Fast Food Nation (jigsaw chapters))</w:t>
            </w:r>
            <w:r>
              <w:rPr>
                <w:sz w:val="20"/>
                <w:szCs w:val="20"/>
              </w:rPr>
              <w:t xml:space="preserve">, “The New Jim Crow (jigsaw chapters) </w:t>
            </w:r>
            <w:r>
              <w:rPr>
                <w:i/>
                <w:sz w:val="20"/>
                <w:szCs w:val="20"/>
              </w:rPr>
              <w:t>Black Like Me</w:t>
            </w:r>
            <w:r>
              <w:rPr>
                <w:sz w:val="20"/>
                <w:szCs w:val="20"/>
              </w:rPr>
              <w:t xml:space="preserve"> (excerpts) </w:t>
            </w:r>
            <w:r>
              <w:rPr>
                <w:i/>
                <w:sz w:val="20"/>
                <w:szCs w:val="20"/>
              </w:rPr>
              <w:t>The Dave Chappelle Show (selected skits)</w:t>
            </w:r>
            <w:r>
              <w:rPr>
                <w:sz w:val="20"/>
                <w:szCs w:val="20"/>
              </w:rPr>
              <w:t xml:space="preserve">, </w:t>
            </w:r>
            <w:r>
              <w:rPr>
                <w:i/>
                <w:sz w:val="20"/>
                <w:szCs w:val="20"/>
              </w:rPr>
              <w:t>Sorry to Bother You</w:t>
            </w:r>
            <w:r>
              <w:rPr>
                <w:sz w:val="20"/>
                <w:szCs w:val="20"/>
              </w:rPr>
              <w:t xml:space="preserve">, </w:t>
            </w:r>
            <w:r>
              <w:rPr>
                <w:i/>
                <w:sz w:val="20"/>
                <w:szCs w:val="20"/>
              </w:rPr>
              <w:t>Dear White People</w:t>
            </w:r>
            <w:r>
              <w:rPr>
                <w:sz w:val="20"/>
                <w:szCs w:val="20"/>
              </w:rPr>
              <w:t xml:space="preserve"> (selected episode(</w:t>
            </w:r>
            <w:r>
              <w:rPr>
                <w:sz w:val="20"/>
                <w:szCs w:val="20"/>
              </w:rPr>
              <w:t xml:space="preserve">s)), </w:t>
            </w:r>
            <w:r>
              <w:rPr>
                <w:i/>
                <w:sz w:val="20"/>
                <w:szCs w:val="20"/>
              </w:rPr>
              <w:t xml:space="preserve">A Day Without Mexicans </w:t>
            </w:r>
            <w:r>
              <w:rPr>
                <w:sz w:val="20"/>
                <w:szCs w:val="20"/>
              </w:rPr>
              <w:t>(selected scenes)</w:t>
            </w:r>
          </w:p>
          <w:p w:rsidR="00D32F9E" w:rsidRDefault="00D32F9E">
            <w:pPr>
              <w:rPr>
                <w:sz w:val="20"/>
                <w:szCs w:val="20"/>
                <w:highlight w:val="yellow"/>
              </w:rPr>
            </w:pPr>
          </w:p>
          <w:p w:rsidR="00D32F9E" w:rsidRDefault="00FF7633">
            <w:pPr>
              <w:rPr>
                <w:sz w:val="22"/>
                <w:szCs w:val="22"/>
              </w:rPr>
            </w:pPr>
            <w:r>
              <w:rPr>
                <w:sz w:val="20"/>
                <w:szCs w:val="20"/>
                <w:highlight w:val="yellow"/>
              </w:rPr>
              <w:t>* All units will organized and/or supported extensively with the McGraw-Hill digital curriculum platform, Study Sync, which includes digital library of some 1800 texts, differentiated reading comprehension que</w:t>
            </w:r>
            <w:r>
              <w:rPr>
                <w:sz w:val="20"/>
                <w:szCs w:val="20"/>
                <w:highlight w:val="yellow"/>
              </w:rPr>
              <w:t>stions, current events “blasts”, extensive lessons and exercises on literary elements  and grammar and punctuation, and much more.</w:t>
            </w:r>
          </w:p>
          <w:p w:rsidR="00D32F9E" w:rsidRDefault="00D32F9E">
            <w:pPr>
              <w:rPr>
                <w:sz w:val="22"/>
                <w:szCs w:val="22"/>
              </w:rPr>
            </w:pPr>
          </w:p>
        </w:tc>
      </w:tr>
    </w:tbl>
    <w:p w:rsidR="00D32F9E" w:rsidRDefault="00D32F9E">
      <w:pPr>
        <w:widowControl w:val="0"/>
        <w:pBdr>
          <w:top w:val="nil"/>
          <w:left w:val="nil"/>
          <w:bottom w:val="nil"/>
          <w:right w:val="nil"/>
          <w:between w:val="nil"/>
        </w:pBdr>
        <w:spacing w:line="276" w:lineRule="auto"/>
        <w:rPr>
          <w:sz w:val="22"/>
          <w:szCs w:val="22"/>
        </w:rPr>
      </w:pPr>
    </w:p>
    <w:tbl>
      <w:tblPr>
        <w:tblStyle w:val="a6"/>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D32F9E">
        <w:tc>
          <w:tcPr>
            <w:tcW w:w="10610" w:type="dxa"/>
            <w:shd w:val="clear" w:color="auto" w:fill="D9D9D9"/>
          </w:tcPr>
          <w:p w:rsidR="00D32F9E" w:rsidRDefault="00FF7633">
            <w:pPr>
              <w:rPr>
                <w:i/>
                <w:sz w:val="22"/>
                <w:szCs w:val="22"/>
              </w:rPr>
            </w:pPr>
            <w:r>
              <w:rPr>
                <w:b/>
                <w:sz w:val="22"/>
                <w:szCs w:val="22"/>
              </w:rPr>
              <w:t xml:space="preserve">COURSE RULES AND GUIDELINES: </w:t>
            </w:r>
            <w:r>
              <w:rPr>
                <w:i/>
                <w:sz w:val="22"/>
                <w:szCs w:val="22"/>
              </w:rPr>
              <w:t>These are the mechanisms that will manage the class and if followed result in student success</w:t>
            </w:r>
            <w:r>
              <w:rPr>
                <w:i/>
                <w:sz w:val="22"/>
                <w:szCs w:val="22"/>
              </w:rPr>
              <w:t xml:space="preserve"> for this course.  These rules/guidelines should be fair, democratic, coherent, sustainable and able to implemented both in-school and remotely, collaboratively and independently. </w:t>
            </w:r>
          </w:p>
        </w:tc>
      </w:tr>
      <w:tr w:rsidR="00D32F9E">
        <w:tc>
          <w:tcPr>
            <w:tcW w:w="10610" w:type="dxa"/>
          </w:tcPr>
          <w:p w:rsidR="00D32F9E" w:rsidRDefault="00FF7633">
            <w:pPr>
              <w:numPr>
                <w:ilvl w:val="0"/>
                <w:numId w:val="2"/>
              </w:numPr>
              <w:rPr>
                <w:rFonts w:ascii="Arial" w:eastAsia="Arial" w:hAnsi="Arial" w:cs="Arial"/>
                <w:b/>
                <w:sz w:val="20"/>
                <w:szCs w:val="20"/>
              </w:rPr>
            </w:pPr>
            <w:r>
              <w:rPr>
                <w:b/>
                <w:sz w:val="20"/>
                <w:szCs w:val="20"/>
              </w:rPr>
              <w:t>Be on time and prepared to learn</w:t>
            </w:r>
          </w:p>
        </w:tc>
      </w:tr>
      <w:tr w:rsidR="00D32F9E">
        <w:tc>
          <w:tcPr>
            <w:tcW w:w="10610" w:type="dxa"/>
          </w:tcPr>
          <w:p w:rsidR="00D32F9E" w:rsidRDefault="00FF7633">
            <w:pPr>
              <w:numPr>
                <w:ilvl w:val="0"/>
                <w:numId w:val="2"/>
              </w:numPr>
              <w:rPr>
                <w:rFonts w:ascii="Arial" w:eastAsia="Arial" w:hAnsi="Arial" w:cs="Arial"/>
                <w:b/>
                <w:sz w:val="20"/>
                <w:szCs w:val="20"/>
              </w:rPr>
            </w:pPr>
            <w:r>
              <w:rPr>
                <w:b/>
                <w:sz w:val="20"/>
                <w:szCs w:val="20"/>
              </w:rPr>
              <w:t xml:space="preserve">Participate in speaking and listening activities/ TURN YOUR CAMERA ON! </w:t>
            </w:r>
          </w:p>
        </w:tc>
      </w:tr>
      <w:tr w:rsidR="00D32F9E">
        <w:tc>
          <w:tcPr>
            <w:tcW w:w="10610" w:type="dxa"/>
          </w:tcPr>
          <w:p w:rsidR="00D32F9E" w:rsidRDefault="00FF7633">
            <w:pPr>
              <w:numPr>
                <w:ilvl w:val="0"/>
                <w:numId w:val="2"/>
              </w:numPr>
              <w:rPr>
                <w:rFonts w:ascii="Arial" w:eastAsia="Arial" w:hAnsi="Arial" w:cs="Arial"/>
                <w:b/>
                <w:sz w:val="20"/>
                <w:szCs w:val="20"/>
              </w:rPr>
            </w:pPr>
            <w:r>
              <w:rPr>
                <w:b/>
                <w:sz w:val="20"/>
                <w:szCs w:val="20"/>
              </w:rPr>
              <w:t>Read and analyze assigned texts</w:t>
            </w:r>
          </w:p>
        </w:tc>
      </w:tr>
      <w:tr w:rsidR="00D32F9E">
        <w:tc>
          <w:tcPr>
            <w:tcW w:w="10610" w:type="dxa"/>
          </w:tcPr>
          <w:p w:rsidR="00D32F9E" w:rsidRDefault="00FF7633">
            <w:pPr>
              <w:numPr>
                <w:ilvl w:val="0"/>
                <w:numId w:val="2"/>
              </w:numPr>
              <w:rPr>
                <w:rFonts w:ascii="Arial" w:eastAsia="Arial" w:hAnsi="Arial" w:cs="Arial"/>
                <w:b/>
                <w:sz w:val="20"/>
                <w:szCs w:val="20"/>
              </w:rPr>
            </w:pPr>
            <w:r>
              <w:rPr>
                <w:b/>
                <w:sz w:val="20"/>
                <w:szCs w:val="20"/>
              </w:rPr>
              <w:t xml:space="preserve">Compose, revise, edit and proofread formal writing assignments on time </w:t>
            </w:r>
          </w:p>
        </w:tc>
      </w:tr>
      <w:tr w:rsidR="00D32F9E">
        <w:tc>
          <w:tcPr>
            <w:tcW w:w="10610" w:type="dxa"/>
          </w:tcPr>
          <w:p w:rsidR="00D32F9E" w:rsidRDefault="00FF7633">
            <w:pPr>
              <w:numPr>
                <w:ilvl w:val="0"/>
                <w:numId w:val="2"/>
              </w:numPr>
              <w:rPr>
                <w:rFonts w:ascii="Arial" w:eastAsia="Arial" w:hAnsi="Arial" w:cs="Arial"/>
                <w:b/>
                <w:sz w:val="20"/>
                <w:szCs w:val="20"/>
              </w:rPr>
            </w:pPr>
            <w:r>
              <w:rPr>
                <w:b/>
                <w:sz w:val="20"/>
                <w:szCs w:val="20"/>
              </w:rPr>
              <w:t>Complete homework and practice assignments on time.</w:t>
            </w:r>
          </w:p>
          <w:p w:rsidR="00D32F9E" w:rsidRDefault="00FF7633">
            <w:pPr>
              <w:numPr>
                <w:ilvl w:val="0"/>
                <w:numId w:val="2"/>
              </w:numPr>
              <w:rPr>
                <w:b/>
                <w:sz w:val="20"/>
                <w:szCs w:val="20"/>
              </w:rPr>
            </w:pPr>
            <w:r>
              <w:rPr>
                <w:b/>
                <w:sz w:val="20"/>
                <w:szCs w:val="20"/>
              </w:rPr>
              <w:t>Respect for All</w:t>
            </w:r>
          </w:p>
        </w:tc>
      </w:tr>
    </w:tbl>
    <w:p w:rsidR="00D32F9E" w:rsidRDefault="00D32F9E">
      <w:pPr>
        <w:rPr>
          <w:sz w:val="22"/>
          <w:szCs w:val="22"/>
        </w:rPr>
      </w:pPr>
    </w:p>
    <w:tbl>
      <w:tblPr>
        <w:tblStyle w:val="a7"/>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D32F9E">
        <w:tc>
          <w:tcPr>
            <w:tcW w:w="10610" w:type="dxa"/>
            <w:shd w:val="clear" w:color="auto" w:fill="D9D9D9"/>
          </w:tcPr>
          <w:p w:rsidR="00D32F9E" w:rsidRDefault="00FF7633">
            <w:pPr>
              <w:rPr>
                <w:i/>
                <w:sz w:val="22"/>
                <w:szCs w:val="22"/>
              </w:rPr>
            </w:pPr>
            <w:r>
              <w:rPr>
                <w:b/>
                <w:sz w:val="22"/>
                <w:szCs w:val="22"/>
              </w:rPr>
              <w:t xml:space="preserve"> COURSE HOMEWORK POLICY: </w:t>
            </w:r>
            <w:r>
              <w:rPr>
                <w:i/>
                <w:sz w:val="22"/>
                <w:szCs w:val="22"/>
              </w:rPr>
              <w:t>This is an overview of homework distribution schedule and the process for completion and collection.  This policy is consistent with the school-wide policy (to-be-finalized) and hold students accountable but also supports them, and</w:t>
            </w:r>
            <w:r>
              <w:rPr>
                <w:i/>
                <w:sz w:val="22"/>
                <w:szCs w:val="22"/>
              </w:rPr>
              <w:t xml:space="preserve"> does so both in-school and remotely. </w:t>
            </w:r>
          </w:p>
        </w:tc>
      </w:tr>
      <w:tr w:rsidR="00D32F9E">
        <w:tc>
          <w:tcPr>
            <w:tcW w:w="10610" w:type="dxa"/>
          </w:tcPr>
          <w:p w:rsidR="00D32F9E" w:rsidRDefault="00D32F9E">
            <w:pPr>
              <w:rPr>
                <w:sz w:val="22"/>
                <w:szCs w:val="22"/>
              </w:rPr>
            </w:pPr>
          </w:p>
          <w:p w:rsidR="00D32F9E" w:rsidRDefault="00FF7633">
            <w:pPr>
              <w:rPr>
                <w:sz w:val="20"/>
                <w:szCs w:val="20"/>
              </w:rPr>
            </w:pPr>
            <w:r>
              <w:rPr>
                <w:sz w:val="20"/>
                <w:szCs w:val="20"/>
              </w:rPr>
              <w:t xml:space="preserve">Homework counts for 10% of your final grade; in other words, you cannot receive an “A” for the course if you do not do your homework. More importantly, though, homework helps you practice skills and acquire knowledge to become a more </w:t>
            </w:r>
          </w:p>
          <w:p w:rsidR="00D32F9E" w:rsidRDefault="00FF7633">
            <w:pPr>
              <w:rPr>
                <w:sz w:val="22"/>
                <w:szCs w:val="22"/>
              </w:rPr>
            </w:pPr>
            <w:proofErr w:type="gramStart"/>
            <w:r>
              <w:rPr>
                <w:sz w:val="20"/>
                <w:szCs w:val="20"/>
              </w:rPr>
              <w:t>educated</w:t>
            </w:r>
            <w:proofErr w:type="gramEnd"/>
            <w:r>
              <w:rPr>
                <w:sz w:val="20"/>
                <w:szCs w:val="20"/>
              </w:rPr>
              <w:t xml:space="preserve"> and powerful</w:t>
            </w:r>
            <w:r>
              <w:rPr>
                <w:sz w:val="20"/>
                <w:szCs w:val="20"/>
              </w:rPr>
              <w:t xml:space="preserve"> individual in society -- your future depends on it!</w:t>
            </w:r>
          </w:p>
        </w:tc>
      </w:tr>
    </w:tbl>
    <w:p w:rsidR="00D32F9E" w:rsidRDefault="00D32F9E"/>
    <w:sectPr w:rsidR="00D32F9E">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33" w:rsidRDefault="00FF7633">
      <w:r>
        <w:separator/>
      </w:r>
    </w:p>
  </w:endnote>
  <w:endnote w:type="continuationSeparator" w:id="0">
    <w:p w:rsidR="00FF7633" w:rsidRDefault="00FF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9E" w:rsidRDefault="00D32F9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9E" w:rsidRDefault="00D32F9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9E" w:rsidRDefault="00D32F9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33" w:rsidRDefault="00FF7633">
      <w:r>
        <w:separator/>
      </w:r>
    </w:p>
  </w:footnote>
  <w:footnote w:type="continuationSeparator" w:id="0">
    <w:p w:rsidR="00FF7633" w:rsidRDefault="00FF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9E" w:rsidRDefault="00D32F9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9E" w:rsidRDefault="00FF7633">
    <w:pPr>
      <w:jc w:val="center"/>
      <w:rPr>
        <w:smallCaps/>
        <w:sz w:val="22"/>
        <w:szCs w:val="22"/>
      </w:rPr>
    </w:pPr>
    <w:r>
      <w:rPr>
        <w:b/>
        <w:smallCaps/>
        <w:sz w:val="22"/>
        <w:szCs w:val="22"/>
      </w:rPr>
      <w:t>BCAM Course Overview: 2020-2021</w:t>
    </w:r>
  </w:p>
  <w:p w:rsidR="00D32F9E" w:rsidRDefault="00FF7633">
    <w:pPr>
      <w:pStyle w:val="Heading2"/>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 xml:space="preserve">Course Title:  </w:t>
    </w:r>
    <w:r>
      <w:rPr>
        <w:rFonts w:ascii="Times New Roman" w:eastAsia="Times New Roman" w:hAnsi="Times New Roman" w:cs="Times New Roman"/>
        <w:smallCaps/>
        <w:sz w:val="22"/>
        <w:szCs w:val="22"/>
      </w:rPr>
      <w:tab/>
      <w:t>AMERICAN LITERATURE</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t xml:space="preserve">  Teacher(s): MS. POPE</w:t>
    </w:r>
  </w:p>
  <w:p w:rsidR="00D32F9E" w:rsidRDefault="00FF7633">
    <w:pPr>
      <w:pBdr>
        <w:top w:val="nil"/>
        <w:left w:val="nil"/>
        <w:bottom w:val="nil"/>
        <w:right w:val="nil"/>
        <w:between w:val="nil"/>
      </w:pBdr>
      <w:tabs>
        <w:tab w:val="center" w:pos="4320"/>
        <w:tab w:val="right" w:pos="8640"/>
      </w:tabs>
      <w:rPr>
        <w:color w:val="000000"/>
        <w:sz w:val="22"/>
        <w:szCs w:val="22"/>
      </w:rPr>
    </w:pPr>
    <w:r>
      <w:rPr>
        <w:b/>
        <w:smallCaps/>
        <w:color w:val="000000"/>
        <w:sz w:val="22"/>
        <w:szCs w:val="22"/>
      </w:rPr>
      <w:t>Grade</w:t>
    </w:r>
    <w:proofErr w:type="gramStart"/>
    <w:r>
      <w:rPr>
        <w:b/>
        <w:smallCaps/>
        <w:color w:val="000000"/>
        <w:sz w:val="22"/>
        <w:szCs w:val="22"/>
      </w:rPr>
      <w:t>:</w:t>
    </w:r>
    <w:r>
      <w:rPr>
        <w:smallCaps/>
        <w:color w:val="000000"/>
        <w:sz w:val="22"/>
        <w:szCs w:val="22"/>
      </w:rPr>
      <w:t>_</w:t>
    </w:r>
    <w:proofErr w:type="gramEnd"/>
    <w:r>
      <w:rPr>
        <w:smallCaps/>
        <w:color w:val="000000"/>
        <w:sz w:val="22"/>
        <w:szCs w:val="22"/>
      </w:rPr>
      <w:t xml:space="preserve">11____ </w:t>
    </w:r>
    <w:r>
      <w:rPr>
        <w:b/>
        <w:smallCaps/>
        <w:color w:val="000000"/>
        <w:sz w:val="22"/>
        <w:szCs w:val="22"/>
      </w:rPr>
      <w:t xml:space="preserve">Room #: </w:t>
    </w:r>
    <w:r>
      <w:rPr>
        <w:smallCaps/>
        <w:sz w:val="22"/>
        <w:szCs w:val="22"/>
      </w:rPr>
      <w:t xml:space="preserve">VIRTUAL LEARNING </w:t>
    </w:r>
    <w:r>
      <w:rPr>
        <w:smallCaps/>
        <w:color w:val="000000"/>
        <w:sz w:val="22"/>
        <w:szCs w:val="22"/>
      </w:rPr>
      <w:t xml:space="preserve">                          </w:t>
    </w:r>
    <w:r>
      <w:rPr>
        <w:b/>
        <w:smallCaps/>
        <w:color w:val="000000"/>
        <w:sz w:val="22"/>
        <w:szCs w:val="22"/>
      </w:rPr>
      <w:tab/>
      <w:t>Teacher(s) BCAM Email(s):</w:t>
    </w:r>
    <w:r>
      <w:rPr>
        <w:smallCaps/>
        <w:color w:val="000000"/>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9E" w:rsidRDefault="00D32F9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163B4"/>
    <w:multiLevelType w:val="multilevel"/>
    <w:tmpl w:val="7368BB00"/>
    <w:lvl w:ilvl="0">
      <w:start w:val="2"/>
      <w:numFmt w:val="bullet"/>
      <w:lvlText w:val="●"/>
      <w:lvlJc w:val="left"/>
      <w:pPr>
        <w:ind w:left="360" w:hanging="360"/>
      </w:pPr>
      <w:rPr>
        <w:rFonts w:ascii="Noto Sans Symbols" w:eastAsia="Noto Sans Symbols" w:hAnsi="Noto Sans Symbols" w:cs="Noto Sans Symbols"/>
        <w:sz w:val="28"/>
        <w:szCs w:val="28"/>
      </w:rPr>
    </w:lvl>
    <w:lvl w:ilvl="1">
      <w:start w:val="2"/>
      <w:numFmt w:val="bullet"/>
      <w:lvlText w:val="❑"/>
      <w:lvlJc w:val="left"/>
      <w:pPr>
        <w:ind w:left="1440" w:hanging="1296"/>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3269DF"/>
    <w:multiLevelType w:val="multilevel"/>
    <w:tmpl w:val="E06C0C76"/>
    <w:lvl w:ilvl="0">
      <w:start w:val="2"/>
      <w:numFmt w:val="bullet"/>
      <w:lvlText w:val="●"/>
      <w:lvlJc w:val="left"/>
      <w:pPr>
        <w:ind w:left="360" w:hanging="360"/>
      </w:pPr>
      <w:rPr>
        <w:rFonts w:ascii="Noto Sans Symbols" w:eastAsia="Noto Sans Symbols" w:hAnsi="Noto Sans Symbols" w:cs="Noto Sans Symbols"/>
        <w:sz w:val="28"/>
        <w:szCs w:val="28"/>
      </w:rPr>
    </w:lvl>
    <w:lvl w:ilvl="1">
      <w:start w:val="2"/>
      <w:numFmt w:val="bullet"/>
      <w:lvlText w:val="❑"/>
      <w:lvlJc w:val="left"/>
      <w:pPr>
        <w:ind w:left="1440" w:hanging="1296"/>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023D38"/>
    <w:multiLevelType w:val="multilevel"/>
    <w:tmpl w:val="B846ED3E"/>
    <w:lvl w:ilvl="0">
      <w:start w:val="2"/>
      <w:numFmt w:val="bullet"/>
      <w:lvlText w:val="●"/>
      <w:lvlJc w:val="left"/>
      <w:pPr>
        <w:ind w:left="360" w:hanging="360"/>
      </w:pPr>
      <w:rPr>
        <w:rFonts w:ascii="Noto Sans Symbols" w:eastAsia="Noto Sans Symbols" w:hAnsi="Noto Sans Symbols" w:cs="Noto Sans Symbols"/>
        <w:sz w:val="28"/>
        <w:szCs w:val="28"/>
      </w:rPr>
    </w:lvl>
    <w:lvl w:ilvl="1">
      <w:start w:val="2"/>
      <w:numFmt w:val="bullet"/>
      <w:lvlText w:val="❑"/>
      <w:lvlJc w:val="left"/>
      <w:pPr>
        <w:ind w:left="1440" w:hanging="1296"/>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FA679C"/>
    <w:multiLevelType w:val="multilevel"/>
    <w:tmpl w:val="12629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9E"/>
    <w:rsid w:val="00B83884"/>
    <w:rsid w:val="00D32F9E"/>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61AAD-21A8-4500-82B7-7A58F5D4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Georgia" w:eastAsia="Georgia" w:hAnsi="Georgia" w:cs="Georgi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B8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Obrien James</cp:lastModifiedBy>
  <cp:revision>2</cp:revision>
  <cp:lastPrinted>2020-09-21T18:53:00Z</cp:lastPrinted>
  <dcterms:created xsi:type="dcterms:W3CDTF">2020-09-21T18:53:00Z</dcterms:created>
  <dcterms:modified xsi:type="dcterms:W3CDTF">2020-09-21T18:53:00Z</dcterms:modified>
</cp:coreProperties>
</file>