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6F6D56" w:rsidRDefault="006F6D56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1C5C60">
        <w:rPr>
          <w:rFonts w:ascii="Times New Roman" w:hAnsi="Times New Roman" w:cs="Times New Roman"/>
          <w:b/>
          <w:sz w:val="40"/>
          <w:szCs w:val="40"/>
        </w:rPr>
        <w:t>Empirical and Molecular Formulas</w:t>
      </w:r>
    </w:p>
    <w:p w:rsidR="005947AC" w:rsidRDefault="005947AC" w:rsidP="005947AC">
      <w:pPr>
        <w:pStyle w:val="NormalWeb"/>
        <w:rPr>
          <w:lang w:val="en"/>
        </w:rPr>
      </w:pPr>
      <w:r>
        <w:rPr>
          <w:lang w:val="en"/>
        </w:rPr>
        <w:t xml:space="preserve">In </w:t>
      </w:r>
      <w:r w:rsidRPr="005947AC">
        <w:rPr>
          <w:lang w:val="en"/>
        </w:rPr>
        <w:t>chemistry</w:t>
      </w:r>
      <w:r>
        <w:rPr>
          <w:lang w:val="en"/>
        </w:rPr>
        <w:t xml:space="preserve">, the </w:t>
      </w:r>
      <w:r>
        <w:rPr>
          <w:b/>
          <w:bCs/>
          <w:lang w:val="en"/>
        </w:rPr>
        <w:t>empirical formula</w:t>
      </w:r>
      <w:r>
        <w:rPr>
          <w:lang w:val="en"/>
        </w:rPr>
        <w:t xml:space="preserve"> of a </w:t>
      </w:r>
      <w:r>
        <w:rPr>
          <w:lang w:val="en"/>
        </w:rPr>
        <w:t>chemical compound</w:t>
      </w:r>
      <w:r>
        <w:rPr>
          <w:lang w:val="en"/>
        </w:rPr>
        <w:t xml:space="preserve"> is the simplest positive</w:t>
      </w:r>
      <w:r>
        <w:rPr>
          <w:lang w:val="en"/>
        </w:rPr>
        <w:t xml:space="preserve"> integer ratio</w:t>
      </w:r>
      <w:r>
        <w:rPr>
          <w:lang w:val="en"/>
        </w:rPr>
        <w:t xml:space="preserve"> of </w:t>
      </w:r>
      <w:r w:rsidRPr="005947AC">
        <w:rPr>
          <w:lang w:val="en"/>
        </w:rPr>
        <w:t>atoms</w:t>
      </w:r>
      <w:r>
        <w:rPr>
          <w:lang w:val="en"/>
        </w:rPr>
        <w:t xml:space="preserve"> present in a compound.</w:t>
      </w:r>
      <w:r>
        <w:rPr>
          <w:sz w:val="19"/>
          <w:szCs w:val="19"/>
          <w:vertAlign w:val="superscript"/>
          <w:lang w:val="en"/>
        </w:rPr>
        <w:t xml:space="preserve"> </w:t>
      </w:r>
      <w:r>
        <w:rPr>
          <w:lang w:val="en"/>
        </w:rPr>
        <w:t xml:space="preserve"> A simple example of this concept is that the empirical formula of </w:t>
      </w:r>
      <w:r>
        <w:rPr>
          <w:lang w:val="en"/>
        </w:rPr>
        <w:t>sulf</w:t>
      </w:r>
      <w:r w:rsidRPr="005947AC">
        <w:rPr>
          <w:lang w:val="en"/>
        </w:rPr>
        <w:t>ur monoxide</w:t>
      </w:r>
      <w:r>
        <w:rPr>
          <w:lang w:val="en"/>
        </w:rPr>
        <w:t>,</w:t>
      </w:r>
      <w:r>
        <w:rPr>
          <w:lang w:val="en"/>
        </w:rPr>
        <w:t xml:space="preserve"> or SO, would simply be SO, as is the empirical formula of </w:t>
      </w:r>
      <w:proofErr w:type="spellStart"/>
      <w:r w:rsidRPr="005947AC">
        <w:rPr>
          <w:lang w:val="en"/>
        </w:rPr>
        <w:t>disulfur</w:t>
      </w:r>
      <w:proofErr w:type="spellEnd"/>
      <w:r w:rsidRPr="005947AC">
        <w:rPr>
          <w:lang w:val="en"/>
        </w:rPr>
        <w:t xml:space="preserve"> dioxide</w:t>
      </w:r>
      <w:r>
        <w:rPr>
          <w:lang w:val="en"/>
        </w:rPr>
        <w:t>,</w:t>
      </w:r>
      <w:r>
        <w:rPr>
          <w:lang w:val="en"/>
        </w:rPr>
        <w:t xml:space="preserve"> S</w:t>
      </w:r>
      <w:r>
        <w:rPr>
          <w:sz w:val="19"/>
          <w:szCs w:val="19"/>
          <w:vertAlign w:val="subscript"/>
          <w:lang w:val="en"/>
        </w:rPr>
        <w:t>2</w:t>
      </w:r>
      <w:r>
        <w:rPr>
          <w:lang w:val="en"/>
        </w:rPr>
        <w:t>O</w:t>
      </w:r>
      <w:r>
        <w:rPr>
          <w:sz w:val="19"/>
          <w:szCs w:val="19"/>
          <w:vertAlign w:val="subscript"/>
          <w:lang w:val="en"/>
        </w:rPr>
        <w:t>2</w:t>
      </w:r>
      <w:r>
        <w:rPr>
          <w:lang w:val="en"/>
        </w:rPr>
        <w:t xml:space="preserve">. This means that </w:t>
      </w:r>
      <w:r w:rsidRPr="005947AC">
        <w:rPr>
          <w:lang w:val="en"/>
        </w:rPr>
        <w:t>sulfur monoxide</w:t>
      </w:r>
      <w:r>
        <w:rPr>
          <w:lang w:val="en"/>
        </w:rPr>
        <w:t xml:space="preserve"> </w:t>
      </w:r>
      <w:r>
        <w:rPr>
          <w:lang w:val="en"/>
        </w:rPr>
        <w:t xml:space="preserve">and </w:t>
      </w:r>
      <w:proofErr w:type="spellStart"/>
      <w:r w:rsidRPr="005947AC">
        <w:rPr>
          <w:lang w:val="en"/>
        </w:rPr>
        <w:t>disulfur</w:t>
      </w:r>
      <w:proofErr w:type="spellEnd"/>
      <w:r w:rsidRPr="005947AC">
        <w:rPr>
          <w:lang w:val="en"/>
        </w:rPr>
        <w:t xml:space="preserve"> dioxide</w:t>
      </w:r>
      <w:r>
        <w:rPr>
          <w:lang w:val="en"/>
        </w:rPr>
        <w:t xml:space="preserve">, </w:t>
      </w:r>
      <w:r>
        <w:rPr>
          <w:lang w:val="en"/>
        </w:rPr>
        <w:t xml:space="preserve">both compounds of </w:t>
      </w:r>
      <w:r w:rsidRPr="005947AC">
        <w:rPr>
          <w:lang w:val="en"/>
        </w:rPr>
        <w:t>sulfur</w:t>
      </w:r>
      <w:r>
        <w:rPr>
          <w:lang w:val="en"/>
        </w:rPr>
        <w:t xml:space="preserve"> </w:t>
      </w:r>
      <w:r>
        <w:rPr>
          <w:lang w:val="en"/>
        </w:rPr>
        <w:t xml:space="preserve">and </w:t>
      </w:r>
      <w:r w:rsidRPr="005947AC">
        <w:rPr>
          <w:lang w:val="en"/>
        </w:rPr>
        <w:t>oxygen</w:t>
      </w:r>
      <w:r>
        <w:rPr>
          <w:lang w:val="en"/>
        </w:rPr>
        <w:t>,</w:t>
      </w:r>
      <w:r>
        <w:rPr>
          <w:lang w:val="en"/>
        </w:rPr>
        <w:t xml:space="preserve"> will have the same empirical formula. However, their </w:t>
      </w:r>
      <w:r w:rsidRPr="005947AC">
        <w:rPr>
          <w:lang w:val="en"/>
        </w:rPr>
        <w:t>chemical formulas</w:t>
      </w:r>
      <w:r>
        <w:rPr>
          <w:lang w:val="en"/>
        </w:rPr>
        <w:t xml:space="preserve">, </w:t>
      </w:r>
      <w:r>
        <w:rPr>
          <w:lang w:val="en"/>
        </w:rPr>
        <w:t xml:space="preserve">which express the number of atoms in each molecule of a chemical compound, may not be the same. The </w:t>
      </w:r>
      <w:r w:rsidRPr="005947AC">
        <w:rPr>
          <w:b/>
          <w:lang w:val="en"/>
        </w:rPr>
        <w:t>molecular formula</w:t>
      </w:r>
      <w:r w:rsidR="006D21E6">
        <w:rPr>
          <w:lang w:val="en"/>
        </w:rPr>
        <w:t xml:space="preserve"> </w:t>
      </w:r>
      <w:r>
        <w:rPr>
          <w:lang w:val="en"/>
        </w:rPr>
        <w:t xml:space="preserve">shows the number of each type of atom in a molecule. </w:t>
      </w:r>
    </w:p>
    <w:p w:rsidR="005947AC" w:rsidRDefault="005947AC" w:rsidP="005947AC">
      <w:pPr>
        <w:pStyle w:val="NormalWeb"/>
        <w:rPr>
          <w:b/>
          <w:bCs/>
          <w:sz w:val="28"/>
          <w:szCs w:val="28"/>
        </w:rPr>
      </w:pPr>
      <w:r w:rsidRPr="005947AC">
        <w:rPr>
          <w:b/>
          <w:bCs/>
          <w:sz w:val="28"/>
          <w:szCs w:val="28"/>
        </w:rPr>
        <w:t>Model 1: Comparison of Percent Composition and Empirical Formula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485"/>
        <w:gridCol w:w="1482"/>
        <w:gridCol w:w="1367"/>
        <w:gridCol w:w="1575"/>
        <w:gridCol w:w="1321"/>
        <w:gridCol w:w="1663"/>
        <w:gridCol w:w="1663"/>
      </w:tblGrid>
      <w:tr w:rsidR="008E011F" w:rsidTr="008E011F">
        <w:tc>
          <w:tcPr>
            <w:tcW w:w="625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861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Name</w:t>
            </w:r>
          </w:p>
        </w:tc>
        <w:tc>
          <w:tcPr>
            <w:tcW w:w="136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Molecular Formula</w:t>
            </w:r>
          </w:p>
        </w:tc>
        <w:tc>
          <w:tcPr>
            <w:tcW w:w="2140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Molar Mass (g/</w:t>
            </w:r>
            <w:proofErr w:type="spellStart"/>
            <w:r>
              <w:rPr>
                <w:sz w:val="28"/>
                <w:szCs w:val="28"/>
                <w:lang w:val="en"/>
              </w:rPr>
              <w:t>mol</w:t>
            </w:r>
            <w:proofErr w:type="spellEnd"/>
            <w:r>
              <w:rPr>
                <w:sz w:val="28"/>
                <w:szCs w:val="28"/>
                <w:lang w:val="en"/>
              </w:rPr>
              <w:t>)</w:t>
            </w:r>
          </w:p>
        </w:tc>
        <w:tc>
          <w:tcPr>
            <w:tcW w:w="23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Empirical Formula</w:t>
            </w: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% Composition of Carbon</w:t>
            </w: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% Composition of </w:t>
            </w:r>
            <w:r>
              <w:rPr>
                <w:sz w:val="28"/>
                <w:szCs w:val="28"/>
                <w:lang w:val="en"/>
              </w:rPr>
              <w:t>Hydrogen</w:t>
            </w:r>
          </w:p>
        </w:tc>
      </w:tr>
      <w:tr w:rsidR="008E011F" w:rsidTr="008E011F">
        <w:tc>
          <w:tcPr>
            <w:tcW w:w="625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1</w:t>
            </w:r>
          </w:p>
        </w:tc>
        <w:tc>
          <w:tcPr>
            <w:tcW w:w="1861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ethane</w:t>
            </w:r>
          </w:p>
        </w:tc>
        <w:tc>
          <w:tcPr>
            <w:tcW w:w="136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C</w:t>
            </w:r>
            <w:r>
              <w:rPr>
                <w:sz w:val="28"/>
                <w:szCs w:val="28"/>
                <w:vertAlign w:val="subscript"/>
                <w:lang w:val="en"/>
              </w:rPr>
              <w:t>2</w:t>
            </w:r>
            <w:r>
              <w:rPr>
                <w:sz w:val="28"/>
                <w:szCs w:val="28"/>
                <w:lang w:val="en"/>
              </w:rPr>
              <w:t>H</w:t>
            </w:r>
            <w:r>
              <w:rPr>
                <w:sz w:val="28"/>
                <w:szCs w:val="28"/>
                <w:vertAlign w:val="subscript"/>
                <w:lang w:val="en"/>
              </w:rPr>
              <w:t>6</w:t>
            </w:r>
          </w:p>
        </w:tc>
        <w:tc>
          <w:tcPr>
            <w:tcW w:w="2140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3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8E011F" w:rsidTr="008E011F">
        <w:tc>
          <w:tcPr>
            <w:tcW w:w="625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2</w:t>
            </w:r>
          </w:p>
        </w:tc>
        <w:tc>
          <w:tcPr>
            <w:tcW w:w="1861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propene</w:t>
            </w:r>
          </w:p>
        </w:tc>
        <w:tc>
          <w:tcPr>
            <w:tcW w:w="136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C</w:t>
            </w:r>
            <w:r>
              <w:rPr>
                <w:sz w:val="28"/>
                <w:szCs w:val="28"/>
                <w:vertAlign w:val="subscript"/>
                <w:lang w:val="en"/>
              </w:rPr>
              <w:t>3</w:t>
            </w:r>
            <w:r>
              <w:rPr>
                <w:sz w:val="28"/>
                <w:szCs w:val="28"/>
                <w:lang w:val="en"/>
              </w:rPr>
              <w:t>H</w:t>
            </w:r>
            <w:r>
              <w:rPr>
                <w:sz w:val="28"/>
                <w:szCs w:val="28"/>
                <w:vertAlign w:val="subscript"/>
                <w:lang w:val="en"/>
              </w:rPr>
              <w:t>6</w:t>
            </w:r>
          </w:p>
        </w:tc>
        <w:tc>
          <w:tcPr>
            <w:tcW w:w="2140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3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8E011F" w:rsidTr="008E011F">
        <w:tc>
          <w:tcPr>
            <w:tcW w:w="625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3</w:t>
            </w:r>
          </w:p>
        </w:tc>
        <w:tc>
          <w:tcPr>
            <w:tcW w:w="1861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proofErr w:type="spellStart"/>
            <w:r>
              <w:rPr>
                <w:sz w:val="28"/>
                <w:szCs w:val="28"/>
                <w:lang w:val="en"/>
              </w:rPr>
              <w:t>ethyne</w:t>
            </w:r>
            <w:proofErr w:type="spellEnd"/>
          </w:p>
        </w:tc>
        <w:tc>
          <w:tcPr>
            <w:tcW w:w="136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C</w:t>
            </w:r>
            <w:r>
              <w:rPr>
                <w:sz w:val="28"/>
                <w:szCs w:val="28"/>
                <w:vertAlign w:val="subscript"/>
                <w:lang w:val="en"/>
              </w:rPr>
              <w:t>2</w:t>
            </w:r>
            <w:r>
              <w:rPr>
                <w:sz w:val="28"/>
                <w:szCs w:val="28"/>
                <w:lang w:val="en"/>
              </w:rPr>
              <w:t>H</w:t>
            </w:r>
            <w:r>
              <w:rPr>
                <w:sz w:val="28"/>
                <w:szCs w:val="28"/>
                <w:vertAlign w:val="subscript"/>
                <w:lang w:val="en"/>
              </w:rPr>
              <w:t>2</w:t>
            </w:r>
          </w:p>
        </w:tc>
        <w:tc>
          <w:tcPr>
            <w:tcW w:w="2140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3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8E011F" w:rsidTr="008E011F">
        <w:tc>
          <w:tcPr>
            <w:tcW w:w="625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4</w:t>
            </w:r>
          </w:p>
        </w:tc>
        <w:tc>
          <w:tcPr>
            <w:tcW w:w="1861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benzene</w:t>
            </w:r>
          </w:p>
        </w:tc>
        <w:tc>
          <w:tcPr>
            <w:tcW w:w="136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C</w:t>
            </w:r>
            <w:r>
              <w:rPr>
                <w:sz w:val="28"/>
                <w:szCs w:val="28"/>
                <w:vertAlign w:val="subscript"/>
                <w:lang w:val="en"/>
              </w:rPr>
              <w:t>6</w:t>
            </w:r>
            <w:r>
              <w:rPr>
                <w:sz w:val="28"/>
                <w:szCs w:val="28"/>
                <w:lang w:val="en"/>
              </w:rPr>
              <w:t>H</w:t>
            </w:r>
            <w:r>
              <w:rPr>
                <w:sz w:val="28"/>
                <w:szCs w:val="28"/>
                <w:vertAlign w:val="subscript"/>
                <w:lang w:val="en"/>
              </w:rPr>
              <w:t>6</w:t>
            </w:r>
          </w:p>
        </w:tc>
        <w:tc>
          <w:tcPr>
            <w:tcW w:w="2140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3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8E011F" w:rsidTr="008E011F">
        <w:trPr>
          <w:trHeight w:val="54"/>
        </w:trPr>
        <w:tc>
          <w:tcPr>
            <w:tcW w:w="625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5</w:t>
            </w:r>
          </w:p>
        </w:tc>
        <w:tc>
          <w:tcPr>
            <w:tcW w:w="1861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pentene</w:t>
            </w:r>
          </w:p>
        </w:tc>
        <w:tc>
          <w:tcPr>
            <w:tcW w:w="136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C</w:t>
            </w:r>
            <w:r w:rsidRPr="006D21E6">
              <w:rPr>
                <w:sz w:val="28"/>
                <w:szCs w:val="28"/>
                <w:vertAlign w:val="subscript"/>
                <w:lang w:val="en"/>
              </w:rPr>
              <w:t>5</w:t>
            </w:r>
            <w:r>
              <w:rPr>
                <w:sz w:val="28"/>
                <w:szCs w:val="28"/>
                <w:lang w:val="en"/>
              </w:rPr>
              <w:t>H</w:t>
            </w:r>
            <w:r w:rsidRPr="006D21E6">
              <w:rPr>
                <w:sz w:val="28"/>
                <w:szCs w:val="28"/>
                <w:vertAlign w:val="subscript"/>
                <w:lang w:val="en"/>
              </w:rPr>
              <w:t>10</w:t>
            </w:r>
          </w:p>
        </w:tc>
        <w:tc>
          <w:tcPr>
            <w:tcW w:w="2140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37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663" w:type="dxa"/>
          </w:tcPr>
          <w:p w:rsidR="008E011F" w:rsidRDefault="008E011F" w:rsidP="005947AC">
            <w:pPr>
              <w:pStyle w:val="NormalWeb"/>
              <w:rPr>
                <w:sz w:val="28"/>
                <w:szCs w:val="28"/>
                <w:lang w:val="en"/>
              </w:rPr>
            </w:pPr>
          </w:p>
        </w:tc>
      </w:tr>
    </w:tbl>
    <w:p w:rsidR="005947AC" w:rsidRPr="006D21E6" w:rsidRDefault="006D21E6" w:rsidP="006D21E6">
      <w:pPr>
        <w:pStyle w:val="NormalWeb"/>
        <w:rPr>
          <w:sz w:val="22"/>
          <w:szCs w:val="22"/>
          <w:lang w:val="en"/>
        </w:rPr>
      </w:pPr>
      <w:r w:rsidRPr="006D21E6">
        <w:rPr>
          <w:sz w:val="22"/>
          <w:szCs w:val="22"/>
          <w:lang w:val="en"/>
        </w:rPr>
        <w:t xml:space="preserve">1. </w:t>
      </w:r>
      <w:r>
        <w:rPr>
          <w:sz w:val="22"/>
          <w:szCs w:val="22"/>
          <w:lang w:val="en"/>
        </w:rPr>
        <w:t xml:space="preserve"> </w:t>
      </w:r>
      <w:r w:rsidRPr="006D21E6">
        <w:rPr>
          <w:sz w:val="22"/>
          <w:szCs w:val="22"/>
          <w:lang w:val="en"/>
        </w:rPr>
        <w:t>Fill out the chart above</w:t>
      </w: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 </w:t>
      </w:r>
      <w:r>
        <w:rPr>
          <w:rFonts w:ascii="Garamond" w:hAnsi="Garamond" w:cs="Garamond"/>
          <w:sz w:val="24"/>
          <w:szCs w:val="24"/>
        </w:rPr>
        <w:t>Identify the substances in Model 1 that have the same empirical formula.</w:t>
      </w: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 </w:t>
      </w:r>
      <w:r>
        <w:rPr>
          <w:rFonts w:ascii="Garamond" w:hAnsi="Garamond" w:cs="Garamond"/>
          <w:sz w:val="24"/>
          <w:szCs w:val="24"/>
        </w:rPr>
        <w:t>Identify the substances in Model 1 that have the same percent composition.</w:t>
      </w: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Using the examples in Model 1, suggest an explanation as to why substances wi</w:t>
      </w:r>
      <w:r>
        <w:rPr>
          <w:rFonts w:ascii="Garamond" w:hAnsi="Garamond" w:cs="Garamond"/>
          <w:sz w:val="24"/>
          <w:szCs w:val="24"/>
        </w:rPr>
        <w:t xml:space="preserve">th different   </w:t>
      </w: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</w:t>
      </w:r>
      <w:proofErr w:type="gramStart"/>
      <w:r>
        <w:rPr>
          <w:rFonts w:ascii="Garamond" w:hAnsi="Garamond" w:cs="Garamond"/>
          <w:sz w:val="24"/>
          <w:szCs w:val="24"/>
        </w:rPr>
        <w:t>molecular</w:t>
      </w:r>
      <w:proofErr w:type="gramEnd"/>
      <w:r>
        <w:rPr>
          <w:rFonts w:ascii="Garamond" w:hAnsi="Garamond" w:cs="Garamond"/>
          <w:sz w:val="24"/>
          <w:szCs w:val="24"/>
        </w:rPr>
        <w:t xml:space="preserve"> formulas </w:t>
      </w:r>
      <w:r>
        <w:rPr>
          <w:rFonts w:ascii="Garamond" w:hAnsi="Garamond" w:cs="Garamond"/>
          <w:sz w:val="24"/>
          <w:szCs w:val="24"/>
        </w:rPr>
        <w:t>(but the same empirical formula) can have the same percent composition</w:t>
      </w:r>
      <w:r>
        <w:rPr>
          <w:rFonts w:ascii="Garamond" w:hAnsi="Garamond" w:cs="Garamond"/>
          <w:sz w:val="24"/>
          <w:szCs w:val="24"/>
        </w:rPr>
        <w:t>.</w:t>
      </w: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_____________________________________________________________________________</w:t>
      </w: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D21E6" w:rsidRDefault="006D21E6" w:rsidP="006D21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_____________________________________________________________________________</w:t>
      </w:r>
    </w:p>
    <w:p w:rsidR="008E011F" w:rsidRDefault="008E011F" w:rsidP="008E011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 Below are three empirical formulas for three different compounds.  </w:t>
      </w:r>
      <w:r>
        <w:rPr>
          <w:rFonts w:ascii="Garamond" w:hAnsi="Garamond" w:cs="Garamond"/>
          <w:sz w:val="24"/>
          <w:szCs w:val="24"/>
        </w:rPr>
        <w:t xml:space="preserve">Determine the molecular </w:t>
      </w:r>
    </w:p>
    <w:p w:rsidR="008E011F" w:rsidRDefault="008E011F" w:rsidP="008E011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</w:t>
      </w:r>
      <w:r w:rsidR="00D57768">
        <w:rPr>
          <w:rFonts w:ascii="Garamond" w:hAnsi="Garamond" w:cs="Garamond"/>
          <w:sz w:val="24"/>
          <w:szCs w:val="24"/>
        </w:rPr>
        <w:tab/>
      </w:r>
      <w:proofErr w:type="gramStart"/>
      <w:r>
        <w:rPr>
          <w:rFonts w:ascii="Garamond" w:hAnsi="Garamond" w:cs="Garamond"/>
          <w:sz w:val="24"/>
          <w:szCs w:val="24"/>
        </w:rPr>
        <w:t>formula</w:t>
      </w:r>
      <w:proofErr w:type="gramEnd"/>
      <w:r>
        <w:rPr>
          <w:rFonts w:ascii="Garamond" w:hAnsi="Garamond" w:cs="Garamond"/>
          <w:sz w:val="24"/>
          <w:szCs w:val="24"/>
        </w:rPr>
        <w:t xml:space="preserve"> for </w:t>
      </w:r>
      <w:r>
        <w:rPr>
          <w:rFonts w:ascii="Garamond" w:hAnsi="Garamond" w:cs="Garamond"/>
          <w:sz w:val="24"/>
          <w:szCs w:val="24"/>
        </w:rPr>
        <w:t xml:space="preserve">each compound </w:t>
      </w:r>
      <w:r w:rsidR="00B77496">
        <w:rPr>
          <w:rFonts w:ascii="Garamond" w:hAnsi="Garamond" w:cs="Garamond"/>
          <w:sz w:val="24"/>
          <w:szCs w:val="24"/>
        </w:rPr>
        <w:t xml:space="preserve">below, </w:t>
      </w:r>
      <w:r>
        <w:rPr>
          <w:rFonts w:ascii="Garamond" w:hAnsi="Garamond" w:cs="Garamond"/>
          <w:sz w:val="24"/>
          <w:szCs w:val="24"/>
        </w:rPr>
        <w:t>given the compound’s molar mass</w:t>
      </w:r>
      <w:r>
        <w:rPr>
          <w:rFonts w:ascii="Garamond" w:hAnsi="Garamond" w:cs="Garamond"/>
          <w:sz w:val="24"/>
          <w:szCs w:val="24"/>
        </w:rPr>
        <w:t>:</w:t>
      </w:r>
    </w:p>
    <w:p w:rsidR="008E011F" w:rsidRDefault="008E011F" w:rsidP="008E011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B77496" w:rsidP="008E011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8E011F" w:rsidP="00B774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B77496">
        <w:rPr>
          <w:rFonts w:ascii="Garamond" w:hAnsi="Garamond" w:cs="Garamond"/>
          <w:sz w:val="24"/>
          <w:szCs w:val="24"/>
        </w:rPr>
        <w:t xml:space="preserve">Empirical formula is </w:t>
      </w:r>
      <w:proofErr w:type="spellStart"/>
      <w:r w:rsidRPr="00B77496">
        <w:rPr>
          <w:rFonts w:ascii="Garamond" w:hAnsi="Garamond" w:cs="Garamond"/>
          <w:sz w:val="24"/>
          <w:szCs w:val="24"/>
        </w:rPr>
        <w:t>NaO</w:t>
      </w:r>
      <w:proofErr w:type="spellEnd"/>
      <w:r w:rsidRPr="00B77496">
        <w:rPr>
          <w:rFonts w:ascii="Garamond" w:hAnsi="Garamond" w:cs="Garamond"/>
          <w:sz w:val="24"/>
          <w:szCs w:val="24"/>
        </w:rPr>
        <w:t xml:space="preserve">, </w:t>
      </w:r>
      <w:r w:rsidR="00B77496">
        <w:rPr>
          <w:rFonts w:ascii="Garamond" w:hAnsi="Garamond" w:cs="Garamond"/>
          <w:sz w:val="24"/>
          <w:szCs w:val="24"/>
        </w:rPr>
        <w:t xml:space="preserve">molar </w:t>
      </w:r>
      <w:r w:rsidR="00B77496" w:rsidRPr="00B77496">
        <w:rPr>
          <w:rFonts w:ascii="Garamond" w:hAnsi="Garamond" w:cs="Garamond"/>
          <w:sz w:val="24"/>
          <w:szCs w:val="24"/>
        </w:rPr>
        <w:t>mass</w:t>
      </w:r>
      <w:r w:rsidR="00B77496">
        <w:rPr>
          <w:rFonts w:ascii="Garamond" w:hAnsi="Garamond" w:cs="Garamond"/>
          <w:sz w:val="24"/>
          <w:szCs w:val="24"/>
        </w:rPr>
        <w:t xml:space="preserve"> of actual compound</w:t>
      </w:r>
      <w:r w:rsidR="00B77496" w:rsidRPr="00B77496">
        <w:rPr>
          <w:rFonts w:ascii="Garamond" w:hAnsi="Garamond" w:cs="Garamond"/>
          <w:sz w:val="24"/>
          <w:szCs w:val="24"/>
        </w:rPr>
        <w:t xml:space="preserve"> is </w:t>
      </w:r>
      <w:r w:rsidR="00B77496">
        <w:rPr>
          <w:rFonts w:ascii="Garamond" w:hAnsi="Garamond" w:cs="Garamond"/>
          <w:sz w:val="24"/>
          <w:szCs w:val="24"/>
        </w:rPr>
        <w:t xml:space="preserve">78 g/mole. </w:t>
      </w:r>
    </w:p>
    <w:p w:rsid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P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B77496" w:rsidP="008E011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B77496" w:rsidP="008E011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E011F" w:rsidRDefault="008E011F" w:rsidP="00B774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B77496">
        <w:rPr>
          <w:rFonts w:ascii="Garamond" w:hAnsi="Garamond" w:cs="Garamond"/>
          <w:sz w:val="24"/>
          <w:szCs w:val="24"/>
        </w:rPr>
        <w:t>Empirical formula is CH</w:t>
      </w:r>
      <w:r w:rsidRPr="00B77496">
        <w:rPr>
          <w:rFonts w:ascii="Garamond" w:hAnsi="Garamond" w:cs="Garamond"/>
          <w:sz w:val="14"/>
          <w:szCs w:val="14"/>
        </w:rPr>
        <w:t>2</w:t>
      </w:r>
      <w:r w:rsidRPr="00B77496">
        <w:rPr>
          <w:rFonts w:ascii="Garamond" w:hAnsi="Garamond" w:cs="Garamond"/>
          <w:sz w:val="24"/>
          <w:szCs w:val="24"/>
        </w:rPr>
        <w:t xml:space="preserve">Cl, </w:t>
      </w:r>
      <w:r w:rsidR="00B77496">
        <w:rPr>
          <w:rFonts w:ascii="Garamond" w:hAnsi="Garamond" w:cs="Garamond"/>
          <w:sz w:val="24"/>
          <w:szCs w:val="24"/>
        </w:rPr>
        <w:t xml:space="preserve">molar </w:t>
      </w:r>
      <w:r w:rsidR="00B77496" w:rsidRPr="00B77496">
        <w:rPr>
          <w:rFonts w:ascii="Garamond" w:hAnsi="Garamond" w:cs="Garamond"/>
          <w:sz w:val="24"/>
          <w:szCs w:val="24"/>
        </w:rPr>
        <w:t>mass</w:t>
      </w:r>
      <w:r w:rsidR="00B77496">
        <w:rPr>
          <w:rFonts w:ascii="Garamond" w:hAnsi="Garamond" w:cs="Garamond"/>
          <w:sz w:val="24"/>
          <w:szCs w:val="24"/>
        </w:rPr>
        <w:t xml:space="preserve"> of actual compound</w:t>
      </w:r>
      <w:r w:rsidR="00B77496" w:rsidRPr="00B77496">
        <w:rPr>
          <w:rFonts w:ascii="Garamond" w:hAnsi="Garamond" w:cs="Garamond"/>
          <w:sz w:val="24"/>
          <w:szCs w:val="24"/>
        </w:rPr>
        <w:t xml:space="preserve"> is </w:t>
      </w:r>
      <w:r w:rsidRPr="00B77496">
        <w:rPr>
          <w:rFonts w:ascii="Garamond" w:hAnsi="Garamond" w:cs="Garamond"/>
          <w:sz w:val="24"/>
          <w:szCs w:val="24"/>
        </w:rPr>
        <w:t xml:space="preserve">99.0 g/mole. </w:t>
      </w:r>
    </w:p>
    <w:p w:rsid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P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P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77496" w:rsidRDefault="00B77496" w:rsidP="008E011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E011F" w:rsidRPr="00B77496" w:rsidRDefault="008E011F" w:rsidP="00B774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B77496">
        <w:rPr>
          <w:rFonts w:ascii="Garamond" w:hAnsi="Garamond" w:cs="Garamond"/>
          <w:sz w:val="24"/>
          <w:szCs w:val="24"/>
        </w:rPr>
        <w:t>Empirical formula is C</w:t>
      </w:r>
      <w:r w:rsidRPr="00B77496">
        <w:rPr>
          <w:rFonts w:ascii="Garamond" w:hAnsi="Garamond" w:cs="Garamond"/>
          <w:sz w:val="14"/>
          <w:szCs w:val="14"/>
        </w:rPr>
        <w:t>3</w:t>
      </w:r>
      <w:r w:rsidRPr="00B77496">
        <w:rPr>
          <w:rFonts w:ascii="Garamond" w:hAnsi="Garamond" w:cs="Garamond"/>
          <w:sz w:val="24"/>
          <w:szCs w:val="24"/>
        </w:rPr>
        <w:t>H</w:t>
      </w:r>
      <w:r w:rsidRPr="00B77496">
        <w:rPr>
          <w:rFonts w:ascii="Garamond" w:hAnsi="Garamond" w:cs="Garamond"/>
          <w:sz w:val="14"/>
          <w:szCs w:val="14"/>
        </w:rPr>
        <w:t>4</w:t>
      </w:r>
      <w:r w:rsidRPr="00B77496">
        <w:rPr>
          <w:rFonts w:ascii="Garamond" w:hAnsi="Garamond" w:cs="Garamond"/>
          <w:sz w:val="24"/>
          <w:szCs w:val="24"/>
        </w:rPr>
        <w:t xml:space="preserve">, </w:t>
      </w:r>
      <w:r w:rsidR="00B77496">
        <w:rPr>
          <w:rFonts w:ascii="Garamond" w:hAnsi="Garamond" w:cs="Garamond"/>
          <w:sz w:val="24"/>
          <w:szCs w:val="24"/>
        </w:rPr>
        <w:t xml:space="preserve">molar </w:t>
      </w:r>
      <w:r w:rsidRPr="00B77496">
        <w:rPr>
          <w:rFonts w:ascii="Garamond" w:hAnsi="Garamond" w:cs="Garamond"/>
          <w:sz w:val="24"/>
          <w:szCs w:val="24"/>
        </w:rPr>
        <w:t>mass</w:t>
      </w:r>
      <w:r w:rsidR="00B77496">
        <w:rPr>
          <w:rFonts w:ascii="Garamond" w:hAnsi="Garamond" w:cs="Garamond"/>
          <w:sz w:val="24"/>
          <w:szCs w:val="24"/>
        </w:rPr>
        <w:t xml:space="preserve"> of actual compound</w:t>
      </w:r>
      <w:r w:rsidRPr="00B77496">
        <w:rPr>
          <w:rFonts w:ascii="Garamond" w:hAnsi="Garamond" w:cs="Garamond"/>
          <w:sz w:val="24"/>
          <w:szCs w:val="24"/>
        </w:rPr>
        <w:t xml:space="preserve"> is 121 g/mole. </w:t>
      </w:r>
    </w:p>
    <w:p w:rsidR="00B77496" w:rsidRDefault="00B77496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57768" w:rsidRDefault="00D57768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57768" w:rsidRDefault="00D57768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57768" w:rsidRDefault="00D57768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57768" w:rsidRDefault="00D57768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57768" w:rsidRDefault="00D57768" w:rsidP="00B77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6.</w:t>
      </w:r>
      <w:r>
        <w:rPr>
          <w:rFonts w:ascii="Garamond" w:hAnsi="Garamond" w:cs="Garamond"/>
          <w:sz w:val="24"/>
          <w:szCs w:val="24"/>
        </w:rPr>
        <w:t>.</w:t>
      </w:r>
      <w:proofErr w:type="gramEnd"/>
      <w:r>
        <w:rPr>
          <w:rFonts w:ascii="Garamond" w:hAnsi="Garamond" w:cs="Garamond"/>
          <w:sz w:val="24"/>
          <w:szCs w:val="24"/>
        </w:rPr>
        <w:t xml:space="preserve"> An oxide of nitrogen is found to contain 69.6% oxygen and has a molar mass of 92.0 g/mole.</w:t>
      </w: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a. What is the % nitrogen in this compound?</w:t>
      </w: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b. Find the empirical formula and molecular formula for this compound.</w:t>
      </w: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D57768" w:rsidRDefault="00D57768" w:rsidP="00D5776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</w:t>
      </w:r>
      <w:r>
        <w:rPr>
          <w:rFonts w:ascii="Garamond" w:hAnsi="Garamond" w:cs="Garamond"/>
          <w:sz w:val="24"/>
          <w:szCs w:val="24"/>
        </w:rPr>
        <w:t xml:space="preserve"> Calculate the molecular formula for caffeine, </w:t>
      </w: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>molar mass of 195 g</w:t>
      </w:r>
      <w:r>
        <w:rPr>
          <w:rFonts w:ascii="Garamond" w:hAnsi="Garamond" w:cs="Garamond"/>
          <w:sz w:val="24"/>
          <w:szCs w:val="24"/>
        </w:rPr>
        <w:t>/</w:t>
      </w:r>
      <w:proofErr w:type="spellStart"/>
      <w:r>
        <w:rPr>
          <w:rFonts w:ascii="Garamond" w:hAnsi="Garamond" w:cs="Garamond"/>
          <w:sz w:val="24"/>
          <w:szCs w:val="24"/>
        </w:rPr>
        <w:t>mol</w:t>
      </w:r>
      <w:proofErr w:type="spellEnd"/>
      <w:r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 and the following</w:t>
      </w:r>
    </w:p>
    <w:p w:rsidR="00D57768" w:rsidRPr="00B77496" w:rsidRDefault="00D57768" w:rsidP="00D5776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percent</w:t>
      </w:r>
      <w:proofErr w:type="gramEnd"/>
      <w:r>
        <w:rPr>
          <w:rFonts w:ascii="Garamond" w:hAnsi="Garamond" w:cs="Garamond"/>
          <w:sz w:val="24"/>
          <w:szCs w:val="24"/>
        </w:rPr>
        <w:t xml:space="preserve"> composition: 49.5% C, 5.15% H, 28.9% N, 16.5% O.</w:t>
      </w:r>
    </w:p>
    <w:p w:rsidR="005833EE" w:rsidRPr="005833EE" w:rsidRDefault="005833EE" w:rsidP="0058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5833EE" w:rsidRPr="005833EE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AFC"/>
    <w:multiLevelType w:val="hybridMultilevel"/>
    <w:tmpl w:val="1344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0A3"/>
    <w:multiLevelType w:val="hybridMultilevel"/>
    <w:tmpl w:val="EEDE6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AED"/>
    <w:multiLevelType w:val="hybridMultilevel"/>
    <w:tmpl w:val="1CC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916"/>
    <w:multiLevelType w:val="hybridMultilevel"/>
    <w:tmpl w:val="1344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2"/>
    <w:rsid w:val="000154B1"/>
    <w:rsid w:val="00041060"/>
    <w:rsid w:val="00063358"/>
    <w:rsid w:val="0007063C"/>
    <w:rsid w:val="000E0B3D"/>
    <w:rsid w:val="00113F0D"/>
    <w:rsid w:val="001167FE"/>
    <w:rsid w:val="00147E51"/>
    <w:rsid w:val="00151AF1"/>
    <w:rsid w:val="00172020"/>
    <w:rsid w:val="00182416"/>
    <w:rsid w:val="001C5C60"/>
    <w:rsid w:val="00247FBE"/>
    <w:rsid w:val="0025361A"/>
    <w:rsid w:val="00377CB1"/>
    <w:rsid w:val="00393095"/>
    <w:rsid w:val="00491858"/>
    <w:rsid w:val="004D48EB"/>
    <w:rsid w:val="00522DF2"/>
    <w:rsid w:val="00564227"/>
    <w:rsid w:val="00564E87"/>
    <w:rsid w:val="005833EE"/>
    <w:rsid w:val="005947AC"/>
    <w:rsid w:val="005B3E66"/>
    <w:rsid w:val="005D4526"/>
    <w:rsid w:val="005E2EE8"/>
    <w:rsid w:val="005F05E5"/>
    <w:rsid w:val="00657842"/>
    <w:rsid w:val="00663671"/>
    <w:rsid w:val="00667CC6"/>
    <w:rsid w:val="006B0D62"/>
    <w:rsid w:val="006D21E6"/>
    <w:rsid w:val="006F6D56"/>
    <w:rsid w:val="007021C9"/>
    <w:rsid w:val="00705373"/>
    <w:rsid w:val="00786714"/>
    <w:rsid w:val="00834CB3"/>
    <w:rsid w:val="0086329C"/>
    <w:rsid w:val="008635D6"/>
    <w:rsid w:val="008A0A5D"/>
    <w:rsid w:val="008C1931"/>
    <w:rsid w:val="008E011F"/>
    <w:rsid w:val="008E7678"/>
    <w:rsid w:val="009066BA"/>
    <w:rsid w:val="009C38CD"/>
    <w:rsid w:val="009D4B8D"/>
    <w:rsid w:val="00A046A2"/>
    <w:rsid w:val="00A24765"/>
    <w:rsid w:val="00A40F6D"/>
    <w:rsid w:val="00A91601"/>
    <w:rsid w:val="00AC2558"/>
    <w:rsid w:val="00AD0CDD"/>
    <w:rsid w:val="00B77496"/>
    <w:rsid w:val="00C4675D"/>
    <w:rsid w:val="00C964D2"/>
    <w:rsid w:val="00CA3D32"/>
    <w:rsid w:val="00D57768"/>
    <w:rsid w:val="00DA10D5"/>
    <w:rsid w:val="00DA2184"/>
    <w:rsid w:val="00DA4904"/>
    <w:rsid w:val="00E8576B"/>
    <w:rsid w:val="00EC0E44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."/>
  <w:listSeparator w:val=","/>
  <w14:docId w14:val="1F7BA30B"/>
  <w15:docId w15:val="{1C193A3D-7350-4309-93EE-85CCA66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5D"/>
  </w:style>
  <w:style w:type="paragraph" w:styleId="Heading2">
    <w:name w:val="heading 2"/>
    <w:basedOn w:val="Normal"/>
    <w:link w:val="Heading2Char"/>
    <w:uiPriority w:val="9"/>
    <w:qFormat/>
    <w:rsid w:val="00CA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3D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A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7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33EE"/>
    <w:rPr>
      <w:b/>
      <w:bCs/>
    </w:rPr>
  </w:style>
  <w:style w:type="character" w:customStyle="1" w:styleId="mtext">
    <w:name w:val="mtext"/>
    <w:basedOn w:val="DefaultParagraphFont"/>
    <w:rsid w:val="005833EE"/>
  </w:style>
  <w:style w:type="character" w:customStyle="1" w:styleId="mn">
    <w:name w:val="mn"/>
    <w:basedOn w:val="DefaultParagraphFont"/>
    <w:rsid w:val="005833EE"/>
  </w:style>
  <w:style w:type="character" w:customStyle="1" w:styleId="mo">
    <w:name w:val="mo"/>
    <w:basedOn w:val="DefaultParagraphFont"/>
    <w:rsid w:val="0058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30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0CA5-991B-46D2-A1B6-6DE94AE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Baruch, David</cp:lastModifiedBy>
  <cp:revision>6</cp:revision>
  <cp:lastPrinted>2018-12-01T17:21:00Z</cp:lastPrinted>
  <dcterms:created xsi:type="dcterms:W3CDTF">2019-01-16T14:52:00Z</dcterms:created>
  <dcterms:modified xsi:type="dcterms:W3CDTF">2019-01-16T15:16:00Z</dcterms:modified>
</cp:coreProperties>
</file>