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Comfortaa" w:cs="Comfortaa" w:eastAsia="Comfortaa" w:hAnsi="Comfortaa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Please find below a list of items your child will need for the school year. Thank you for supporting our classroom environment.</w:t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Subject Supplies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 marble notebooks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 folders (yellow, green, red, blue)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 boxes of Ticonderoga pencils (24 in total)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Elmer’s glue stick 4-pack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box of Crayola Markers (</w:t>
      </w:r>
      <w:r w:rsidDel="00000000" w:rsidR="00000000" w:rsidRPr="00000000">
        <w:rPr>
          <w:b w:val="1"/>
          <w:sz w:val="32"/>
          <w:szCs w:val="32"/>
          <w:rtl w:val="0"/>
        </w:rPr>
        <w:t xml:space="preserve">thick</w:t>
      </w:r>
      <w:r w:rsidDel="00000000" w:rsidR="00000000" w:rsidRPr="00000000">
        <w:rPr>
          <w:sz w:val="32"/>
          <w:szCs w:val="32"/>
          <w:rtl w:val="0"/>
        </w:rPr>
        <w:t xml:space="preserve">) 8-count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box of Crayola Markers (</w:t>
      </w:r>
      <w:r w:rsidDel="00000000" w:rsidR="00000000" w:rsidRPr="00000000">
        <w:rPr>
          <w:b w:val="1"/>
          <w:sz w:val="32"/>
          <w:szCs w:val="32"/>
          <w:rtl w:val="0"/>
        </w:rPr>
        <w:t xml:space="preserve">thin</w:t>
      </w:r>
      <w:r w:rsidDel="00000000" w:rsidR="00000000" w:rsidRPr="00000000">
        <w:rPr>
          <w:sz w:val="32"/>
          <w:szCs w:val="32"/>
          <w:rtl w:val="0"/>
        </w:rPr>
        <w:t xml:space="preserve">) 10-count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pack of Expo dry erase markers-thick- 4-count</w:t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pack of Expo dry erase markers- thin - 4 count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pack of flair felt tip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pack index cards</w:t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set of post-its (4-in-1 set)</w:t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ream of computer paper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pack of loose leaf paper wide-ruled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palette of water colors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pack of erasers</w:t>
      </w:r>
    </w:p>
    <w:p w:rsidR="00000000" w:rsidDel="00000000" w:rsidP="00000000" w:rsidRDefault="00000000" w:rsidRPr="00000000" w14:paraId="00000013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Cleaning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box of tissues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containers of Clorox wipes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roll of paper towels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Ziploc quart sized bags (Last name A-M ONLY)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1 Ziploc gallon sized bags (Last name N-Z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alcohol-free hand wipes</w:t>
      </w:r>
    </w:p>
    <w:p w:rsidR="00000000" w:rsidDel="00000000" w:rsidP="00000000" w:rsidRDefault="00000000" w:rsidRPr="00000000" w14:paraId="0000001B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4"/>
          <w:szCs w:val="24"/>
        </w:rPr>
      </w:pPr>
      <w:r w:rsidDel="00000000" w:rsidR="00000000" w:rsidRPr="00000000">
        <w:rPr>
          <w:sz w:val="32"/>
          <w:szCs w:val="32"/>
          <w:rtl w:val="0"/>
        </w:rPr>
        <w:t xml:space="preserve">*Teachers will also have a class Wish List via Amazon once you find out your classroom assignment.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6480" w:firstLine="0"/>
        <w:rPr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6480" w:firstLine="0"/>
        <w:rPr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6480" w:firstLine="0"/>
        <w:rPr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6480" w:firstLine="0"/>
        <w:rPr>
          <w:sz w:val="24"/>
          <w:szCs w:val="2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6480" w:firstLine="72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Fonts w:ascii="Comfortaa" w:cs="Comfortaa" w:eastAsia="Comfortaa" w:hAnsi="Comfortaa"/>
        <w:b w:val="1"/>
        <w:sz w:val="44"/>
        <w:szCs w:val="44"/>
        <w:u w:val="single"/>
        <w:rtl w:val="0"/>
      </w:rPr>
      <w:t xml:space="preserve">Supply List for 3rd Grade 2023-2024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