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86" w:rsidRDefault="00E46E86">
      <w:bookmarkStart w:id="0" w:name="_GoBack"/>
      <w:bookmarkEnd w:id="0"/>
    </w:p>
    <w:tbl>
      <w:tblPr>
        <w:tblStyle w:val="a"/>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E46E86">
        <w:tc>
          <w:tcPr>
            <w:tcW w:w="10590" w:type="dxa"/>
            <w:shd w:val="clear" w:color="auto" w:fill="D9D9D9"/>
          </w:tcPr>
          <w:p w:rsidR="00E46E86" w:rsidRDefault="00C66D4B">
            <w:pPr>
              <w:rPr>
                <w:smallCaps/>
              </w:rPr>
            </w:pPr>
            <w:r>
              <w:rPr>
                <w:b/>
                <w:smallCaps/>
              </w:rPr>
              <w:t>Course Description:</w:t>
            </w:r>
            <w:r>
              <w:rPr>
                <w:b/>
              </w:rPr>
              <w:t xml:space="preserve"> </w:t>
            </w:r>
            <w:r>
              <w:t xml:space="preserve">Please share an overview or brief description of the course?  Why will it be interesting for our students?  What will they gain from completing the course?  </w:t>
            </w:r>
          </w:p>
        </w:tc>
      </w:tr>
      <w:tr w:rsidR="00E46E86">
        <w:tc>
          <w:tcPr>
            <w:tcW w:w="10590" w:type="dxa"/>
            <w:tcBorders>
              <w:bottom w:val="single" w:sz="4" w:space="0" w:color="000000"/>
            </w:tcBorders>
          </w:tcPr>
          <w:p w:rsidR="00E46E86" w:rsidRDefault="00C66D4B">
            <w:r>
              <w:rPr>
                <w:b/>
                <w:smallCaps/>
              </w:rPr>
              <w:t xml:space="preserve">The Quest For Human Destiny </w:t>
            </w:r>
            <w:r>
              <w:t xml:space="preserve">is an exploration of who we are, how we came to be us, and where we are going next.  This course focuses on how our community shapes our identities, as well as how </w:t>
            </w:r>
            <w:r>
              <w:rPr>
                <w:i/>
              </w:rPr>
              <w:t>we</w:t>
            </w:r>
            <w:r>
              <w:t xml:space="preserve"> shape the identity of our community.  We will also explore the state of the country and d</w:t>
            </w:r>
            <w:r>
              <w:t xml:space="preserve">ecipher how it is we have arrived at this all important crucible in history.   Students will come away with a better understanding of our individual talents and influence as we investigate our accountability for the choices we make every day. </w:t>
            </w:r>
          </w:p>
          <w:p w:rsidR="00E46E86" w:rsidRDefault="00E46E86">
            <w:pPr>
              <w:rPr>
                <w:smallCaps/>
              </w:rPr>
            </w:pPr>
          </w:p>
          <w:p w:rsidR="00E46E86" w:rsidRDefault="00C66D4B">
            <w:pPr>
              <w:rPr>
                <w:smallCaps/>
              </w:rPr>
            </w:pPr>
            <w:r>
              <w:rPr>
                <w:b/>
                <w:smallCaps/>
              </w:rPr>
              <w:t>The Quest F</w:t>
            </w:r>
            <w:r>
              <w:rPr>
                <w:b/>
                <w:smallCaps/>
              </w:rPr>
              <w:t>or Human Destiny</w:t>
            </w:r>
            <w:r>
              <w:rPr>
                <w:smallCaps/>
              </w:rPr>
              <w:t xml:space="preserve"> </w:t>
            </w:r>
            <w:r>
              <w:t xml:space="preserve">is designed to drive intellectual growth and academic skills.  We will think deeply about our world while we work vigorously to improve our reading and writing skills in preparation to succeed in a competitive society.  Strong skills such </w:t>
            </w:r>
            <w:r>
              <w:t>as inquisitiveness, teamwork, literacy and articulation pave the way for a brighter future, a future we aspire to effect.  In these uncertain times, the course will be technology driven so students become proficient with skills needed to succeed in today’s</w:t>
            </w:r>
            <w:r>
              <w:t xml:space="preserve"> economy.</w:t>
            </w:r>
          </w:p>
          <w:p w:rsidR="00E46E86" w:rsidRDefault="00E46E86">
            <w:pPr>
              <w:rPr>
                <w:smallCaps/>
              </w:rPr>
            </w:pPr>
          </w:p>
          <w:p w:rsidR="00E46E86" w:rsidRDefault="00E46E86">
            <w:pPr>
              <w:rPr>
                <w:smallCaps/>
              </w:rPr>
            </w:pPr>
          </w:p>
          <w:p w:rsidR="00E46E86" w:rsidRDefault="00E46E86">
            <w:pPr>
              <w:rPr>
                <w:smallCaps/>
              </w:rPr>
            </w:pPr>
          </w:p>
        </w:tc>
      </w:tr>
      <w:tr w:rsidR="00E46E86">
        <w:tc>
          <w:tcPr>
            <w:tcW w:w="10590" w:type="dxa"/>
            <w:shd w:val="clear" w:color="auto" w:fill="D9D9D9"/>
          </w:tcPr>
          <w:p w:rsidR="00E46E86" w:rsidRDefault="00C66D4B">
            <w:pPr>
              <w:rPr>
                <w:b/>
                <w:smallCaps/>
              </w:rPr>
            </w:pPr>
            <w:r>
              <w:rPr>
                <w:b/>
                <w:smallCaps/>
              </w:rPr>
              <w:t>Enduring Understandings:</w:t>
            </w:r>
            <w:r>
              <w:rPr>
                <w:b/>
              </w:rPr>
              <w:t xml:space="preserve">  </w:t>
            </w:r>
            <w:r>
              <w:t xml:space="preserve">What are the most important ideas with which you want students to leave your course? </w:t>
            </w:r>
            <w:r>
              <w:rPr>
                <w:i/>
              </w:rPr>
              <w:t>Students will understand that…</w:t>
            </w:r>
          </w:p>
        </w:tc>
      </w:tr>
      <w:tr w:rsidR="00E46E86">
        <w:tc>
          <w:tcPr>
            <w:tcW w:w="10590" w:type="dxa"/>
          </w:tcPr>
          <w:p w:rsidR="00E46E86" w:rsidRDefault="00E46E86"/>
          <w:tbl>
            <w:tblPr>
              <w:tblStyle w:val="a0"/>
              <w:tblW w:w="10374"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4"/>
            </w:tblGrid>
            <w:tr w:rsidR="00E46E86">
              <w:tc>
                <w:tcPr>
                  <w:tcW w:w="10374" w:type="dxa"/>
                </w:tcPr>
                <w:p w:rsidR="00E46E86" w:rsidRDefault="00C66D4B">
                  <w:pPr>
                    <w:numPr>
                      <w:ilvl w:val="0"/>
                      <w:numId w:val="1"/>
                    </w:numPr>
                  </w:pPr>
                  <w:r>
                    <w:t xml:space="preserve">Literature is a source of power that shapes who we are by exposing us to new ideas and urging us to feel empathy for others. </w:t>
                  </w:r>
                </w:p>
              </w:tc>
            </w:tr>
            <w:tr w:rsidR="00E46E86">
              <w:tc>
                <w:tcPr>
                  <w:tcW w:w="10374" w:type="dxa"/>
                </w:tcPr>
                <w:p w:rsidR="00E46E86" w:rsidRDefault="00C66D4B">
                  <w:pPr>
                    <w:numPr>
                      <w:ilvl w:val="0"/>
                      <w:numId w:val="1"/>
                    </w:numPr>
                  </w:pPr>
                  <w:r>
                    <w:t>Reading literature from our own background has an impact on our development.  Reading the</w:t>
                  </w:r>
                </w:p>
                <w:p w:rsidR="00E46E86" w:rsidRDefault="00C66D4B">
                  <w:pPr>
                    <w:ind w:left="360"/>
                  </w:pPr>
                  <w:proofErr w:type="gramStart"/>
                  <w:r>
                    <w:t>literature</w:t>
                  </w:r>
                  <w:proofErr w:type="gramEnd"/>
                  <w:r>
                    <w:t xml:space="preserve"> of people from diverse backg</w:t>
                  </w:r>
                  <w:r>
                    <w:t>rounds broadens our perspectives and makes us more well-rounded.</w:t>
                  </w:r>
                </w:p>
              </w:tc>
            </w:tr>
            <w:tr w:rsidR="00E46E86">
              <w:tc>
                <w:tcPr>
                  <w:tcW w:w="10374" w:type="dxa"/>
                </w:tcPr>
                <w:p w:rsidR="00E46E86" w:rsidRDefault="00C66D4B">
                  <w:pPr>
                    <w:numPr>
                      <w:ilvl w:val="0"/>
                      <w:numId w:val="1"/>
                    </w:numPr>
                  </w:pPr>
                  <w:r>
                    <w:t>Taking a personal interest in our education and making an investment in improving our reading and</w:t>
                  </w:r>
                </w:p>
                <w:p w:rsidR="00E46E86" w:rsidRDefault="00C66D4B">
                  <w:pPr>
                    <w:numPr>
                      <w:ilvl w:val="0"/>
                      <w:numId w:val="1"/>
                    </w:numPr>
                    <w:rPr>
                      <w:b/>
                    </w:rPr>
                  </w:pPr>
                  <w:proofErr w:type="gramStart"/>
                  <w:r>
                    <w:t>writing</w:t>
                  </w:r>
                  <w:proofErr w:type="gramEnd"/>
                  <w:r>
                    <w:t xml:space="preserve"> skills has tremendous value.</w:t>
                  </w:r>
                </w:p>
              </w:tc>
            </w:tr>
            <w:tr w:rsidR="00E46E86">
              <w:tc>
                <w:tcPr>
                  <w:tcW w:w="10374" w:type="dxa"/>
                </w:tcPr>
                <w:p w:rsidR="00E46E86" w:rsidRDefault="00C66D4B">
                  <w:pPr>
                    <w:numPr>
                      <w:ilvl w:val="0"/>
                      <w:numId w:val="1"/>
                    </w:numPr>
                    <w:rPr>
                      <w:b/>
                    </w:rPr>
                  </w:pPr>
                  <w:r>
                    <w:t>Every reader and writer can improve their skills to be</w:t>
                  </w:r>
                  <w:r>
                    <w:t>come more capable and confident.</w:t>
                  </w:r>
                </w:p>
              </w:tc>
            </w:tr>
          </w:tbl>
          <w:p w:rsidR="00E46E86" w:rsidRDefault="00E46E86">
            <w:pPr>
              <w:rPr>
                <w:b/>
              </w:rPr>
            </w:pPr>
          </w:p>
        </w:tc>
      </w:tr>
    </w:tbl>
    <w:p w:rsidR="00E46E86" w:rsidRDefault="00E46E86"/>
    <w:tbl>
      <w:tblPr>
        <w:tblStyle w:val="a1"/>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616"/>
      </w:tblGrid>
      <w:tr w:rsidR="00E46E86">
        <w:tc>
          <w:tcPr>
            <w:tcW w:w="10404" w:type="dxa"/>
            <w:gridSpan w:val="2"/>
            <w:shd w:val="clear" w:color="auto" w:fill="D9D9D9"/>
          </w:tcPr>
          <w:p w:rsidR="00E46E86" w:rsidRDefault="00C66D4B">
            <w:pPr>
              <w:rPr>
                <w:i/>
              </w:rPr>
            </w:pPr>
            <w:r>
              <w:rPr>
                <w:b/>
                <w:smallCaps/>
              </w:rPr>
              <w:t>Specific Academic skills</w:t>
            </w:r>
            <w:r>
              <w:t xml:space="preserve">: By end of the course, what skills will students improve on to help prepare for the next grade, Regents exam, and graduation?  </w:t>
            </w:r>
            <w:r>
              <w:rPr>
                <w:i/>
              </w:rPr>
              <w:t>At the end of this course, students will be able to:</w:t>
            </w:r>
          </w:p>
        </w:tc>
      </w:tr>
      <w:tr w:rsidR="00E46E86">
        <w:tc>
          <w:tcPr>
            <w:tcW w:w="4788" w:type="dxa"/>
          </w:tcPr>
          <w:p w:rsidR="00E46E86" w:rsidRDefault="00C66D4B">
            <w:pPr>
              <w:numPr>
                <w:ilvl w:val="0"/>
                <w:numId w:val="2"/>
              </w:numPr>
            </w:pPr>
            <w:bookmarkStart w:id="1" w:name="_gjdgxs" w:colFirst="0" w:colLast="0"/>
            <w:bookmarkEnd w:id="1"/>
            <w:r>
              <w:t>Write a Regents level 4, 5 or 6 essay</w:t>
            </w:r>
          </w:p>
        </w:tc>
        <w:tc>
          <w:tcPr>
            <w:tcW w:w="5616" w:type="dxa"/>
          </w:tcPr>
          <w:p w:rsidR="00E46E86" w:rsidRDefault="00C66D4B">
            <w:pPr>
              <w:numPr>
                <w:ilvl w:val="0"/>
                <w:numId w:val="2"/>
              </w:numPr>
            </w:pPr>
            <w:r>
              <w:t>Identify various literary elements &amp; techniques (e.g., theme, point of view &amp; figurative language)</w:t>
            </w:r>
          </w:p>
        </w:tc>
      </w:tr>
      <w:tr w:rsidR="00E46E86">
        <w:tc>
          <w:tcPr>
            <w:tcW w:w="4788" w:type="dxa"/>
          </w:tcPr>
          <w:p w:rsidR="00E46E86" w:rsidRDefault="00C66D4B">
            <w:pPr>
              <w:numPr>
                <w:ilvl w:val="0"/>
                <w:numId w:val="2"/>
              </w:numPr>
            </w:pPr>
            <w:r>
              <w:t>Analyze an extensive range of print and non-print texts in media forms old and new</w:t>
            </w:r>
          </w:p>
        </w:tc>
        <w:tc>
          <w:tcPr>
            <w:tcW w:w="5616" w:type="dxa"/>
          </w:tcPr>
          <w:p w:rsidR="00E46E86" w:rsidRDefault="00C66D4B">
            <w:pPr>
              <w:numPr>
                <w:ilvl w:val="0"/>
                <w:numId w:val="2"/>
              </w:numPr>
            </w:pPr>
            <w:r>
              <w:t>Use proper grammar, punctuation, an</w:t>
            </w:r>
            <w:r>
              <w:t>d citations</w:t>
            </w:r>
          </w:p>
        </w:tc>
      </w:tr>
      <w:tr w:rsidR="00E46E86">
        <w:tc>
          <w:tcPr>
            <w:tcW w:w="4788" w:type="dxa"/>
          </w:tcPr>
          <w:p w:rsidR="00E46E86" w:rsidRDefault="00C66D4B">
            <w:pPr>
              <w:numPr>
                <w:ilvl w:val="0"/>
                <w:numId w:val="2"/>
              </w:numPr>
            </w:pPr>
            <w:r>
              <w:t>Think critically about a book and articulate those thoughts academically</w:t>
            </w:r>
          </w:p>
          <w:p w:rsidR="00E46E86" w:rsidRDefault="00E46E86"/>
        </w:tc>
        <w:tc>
          <w:tcPr>
            <w:tcW w:w="5616" w:type="dxa"/>
          </w:tcPr>
          <w:p w:rsidR="00E46E86" w:rsidRDefault="00C66D4B">
            <w:pPr>
              <w:numPr>
                <w:ilvl w:val="0"/>
                <w:numId w:val="2"/>
              </w:numPr>
            </w:pPr>
            <w:r>
              <w:t>Write a comprehensive, argumentative essay supporting a thesis statement.  Write well-developed paragraphs with a topic sentence, evidence and analysis.</w:t>
            </w:r>
          </w:p>
        </w:tc>
      </w:tr>
      <w:tr w:rsidR="00E46E86">
        <w:tc>
          <w:tcPr>
            <w:tcW w:w="4788" w:type="dxa"/>
          </w:tcPr>
          <w:p w:rsidR="00E46E86" w:rsidRDefault="00C66D4B">
            <w:pPr>
              <w:numPr>
                <w:ilvl w:val="0"/>
                <w:numId w:val="2"/>
              </w:numPr>
            </w:pPr>
            <w:r>
              <w:t xml:space="preserve">Gather, comprehend, evaluate, synthesize, and report on information and ideas </w:t>
            </w:r>
          </w:p>
        </w:tc>
        <w:tc>
          <w:tcPr>
            <w:tcW w:w="5616" w:type="dxa"/>
          </w:tcPr>
          <w:p w:rsidR="00E46E86" w:rsidRDefault="00C66D4B">
            <w:pPr>
              <w:numPr>
                <w:ilvl w:val="0"/>
                <w:numId w:val="2"/>
              </w:numPr>
            </w:pPr>
            <w:r>
              <w:t>Feel confident taking the Regents multiple-choice test (by improving their reading comprehension skills)</w:t>
            </w:r>
          </w:p>
        </w:tc>
      </w:tr>
      <w:tr w:rsidR="00E46E86">
        <w:tc>
          <w:tcPr>
            <w:tcW w:w="4788" w:type="dxa"/>
          </w:tcPr>
          <w:p w:rsidR="00E46E86" w:rsidRDefault="00C66D4B">
            <w:pPr>
              <w:numPr>
                <w:ilvl w:val="0"/>
                <w:numId w:val="2"/>
              </w:numPr>
            </w:pPr>
            <w:r>
              <w:t>Use SAT and Regents level grammar</w:t>
            </w:r>
          </w:p>
        </w:tc>
        <w:tc>
          <w:tcPr>
            <w:tcW w:w="5616" w:type="dxa"/>
          </w:tcPr>
          <w:p w:rsidR="00E46E86" w:rsidRDefault="00C66D4B">
            <w:pPr>
              <w:numPr>
                <w:ilvl w:val="0"/>
                <w:numId w:val="2"/>
              </w:numPr>
            </w:pPr>
            <w:r>
              <w:t>Work successfully both individually a</w:t>
            </w:r>
            <w:r>
              <w:t>nd in groups</w:t>
            </w:r>
          </w:p>
        </w:tc>
      </w:tr>
    </w:tbl>
    <w:p w:rsidR="00E46E86" w:rsidRDefault="00E46E86">
      <w:pPr>
        <w:rPr>
          <w:b/>
          <w:smallCaps/>
        </w:rPr>
      </w:pPr>
    </w:p>
    <w:tbl>
      <w:tblPr>
        <w:tblStyle w:val="a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E46E86">
        <w:tc>
          <w:tcPr>
            <w:tcW w:w="10440" w:type="dxa"/>
            <w:shd w:val="clear" w:color="auto" w:fill="D9D9D9"/>
          </w:tcPr>
          <w:p w:rsidR="00E46E86" w:rsidRDefault="00C66D4B">
            <w:pPr>
              <w:rPr>
                <w:b/>
                <w:smallCaps/>
              </w:rPr>
            </w:pPr>
            <w:r>
              <w:rPr>
                <w:b/>
                <w:smallCaps/>
              </w:rPr>
              <w:t>CCL Standards:</w:t>
            </w:r>
            <w:r>
              <w:rPr>
                <w:b/>
              </w:rPr>
              <w:t xml:space="preserve">  </w:t>
            </w:r>
            <w:r>
              <w:t xml:space="preserve">Which Common Core Learning Standards will drive your overall curriculum and directly connect to each unit of study and targeted academic skills? </w:t>
            </w:r>
            <w:r>
              <w:rPr>
                <w:i/>
                <w:sz w:val="20"/>
                <w:szCs w:val="20"/>
              </w:rPr>
              <w:t>Please write out the complete text for the standards you include.</w:t>
            </w:r>
          </w:p>
        </w:tc>
      </w:tr>
      <w:tr w:rsidR="00E46E86">
        <w:tc>
          <w:tcPr>
            <w:tcW w:w="10440" w:type="dxa"/>
          </w:tcPr>
          <w:p w:rsidR="00E46E86" w:rsidRDefault="00E46E86">
            <w:pPr>
              <w:rPr>
                <w:b/>
                <w:sz w:val="32"/>
                <w:szCs w:val="32"/>
              </w:rPr>
            </w:pPr>
          </w:p>
        </w:tc>
      </w:tr>
      <w:tr w:rsidR="00E46E86">
        <w:tc>
          <w:tcPr>
            <w:tcW w:w="10440" w:type="dxa"/>
          </w:tcPr>
          <w:p w:rsidR="00E46E86" w:rsidRDefault="00C66D4B">
            <w:pPr>
              <w:ind w:left="360"/>
              <w:rPr>
                <w:b/>
              </w:rPr>
            </w:pPr>
            <w:r>
              <w:rPr>
                <w:b/>
              </w:rPr>
              <w:t>WRITING</w:t>
            </w:r>
          </w:p>
          <w:p w:rsidR="00E46E86" w:rsidRDefault="00C66D4B">
            <w:pPr>
              <w:numPr>
                <w:ilvl w:val="0"/>
                <w:numId w:val="1"/>
              </w:numPr>
              <w:rPr>
                <w:b/>
              </w:rPr>
            </w:pPr>
            <w:hyperlink r:id="rId7">
              <w:r>
                <w:rPr>
                  <w:color w:val="771705"/>
                </w:rPr>
                <w:t>CCSS.ELA-Literacy.WHST.9-10.1</w:t>
              </w:r>
            </w:hyperlink>
            <w:r>
              <w:rPr>
                <w:color w:val="2D2D2C"/>
              </w:rPr>
              <w:t xml:space="preserve"> Write arguments focused on </w:t>
            </w:r>
            <w:r>
              <w:rPr>
                <w:i/>
                <w:color w:val="2D2D2C"/>
              </w:rPr>
              <w:t>discipline-specific content</w:t>
            </w:r>
            <w:r>
              <w:rPr>
                <w:color w:val="2D2D2C"/>
              </w:rPr>
              <w:t>.</w:t>
            </w:r>
          </w:p>
          <w:p w:rsidR="00E46E86" w:rsidRDefault="00C66D4B">
            <w:pPr>
              <w:numPr>
                <w:ilvl w:val="0"/>
                <w:numId w:val="1"/>
              </w:numPr>
              <w:rPr>
                <w:b/>
              </w:rPr>
            </w:pPr>
            <w:hyperlink r:id="rId8">
              <w:r>
                <w:rPr>
                  <w:color w:val="771705"/>
                </w:rPr>
                <w:t>CCSS.ELA-Literacy.WHST.9-10.5</w:t>
              </w:r>
            </w:hyperlink>
            <w:r>
              <w:rPr>
                <w:color w:val="2D2D2C"/>
              </w:rPr>
              <w:t xml:space="preserve"> Develop and strengthen writing as needed by planning, revising, editing, rewriting, or trying a new approach, focusing on addressing what is most significant for a specific purpose and audience.</w:t>
            </w:r>
          </w:p>
        </w:tc>
      </w:tr>
      <w:tr w:rsidR="00E46E86">
        <w:tc>
          <w:tcPr>
            <w:tcW w:w="10440" w:type="dxa"/>
          </w:tcPr>
          <w:p w:rsidR="00E46E86" w:rsidRDefault="00C66D4B">
            <w:pPr>
              <w:ind w:left="360"/>
              <w:rPr>
                <w:b/>
              </w:rPr>
            </w:pPr>
            <w:r>
              <w:rPr>
                <w:b/>
              </w:rPr>
              <w:t>LITERACY</w:t>
            </w:r>
          </w:p>
          <w:p w:rsidR="00E46E86" w:rsidRDefault="00C66D4B">
            <w:pPr>
              <w:numPr>
                <w:ilvl w:val="0"/>
                <w:numId w:val="1"/>
              </w:numPr>
              <w:rPr>
                <w:b/>
              </w:rPr>
            </w:pPr>
            <w:hyperlink r:id="rId9">
              <w:r>
                <w:rPr>
                  <w:color w:val="771705"/>
                </w:rPr>
                <w:t>CCSS.ELA-Literacy.RL.9-10.2</w:t>
              </w:r>
            </w:hyperlink>
            <w:r>
              <w:rPr>
                <w:color w:val="2D2D2C"/>
              </w:rPr>
              <w:t xml:space="preserve"> Determine a theme or central idea of a text and analyze in detail its development over the course of the text, including how it emerges and is shaped and refined by specific det</w:t>
            </w:r>
            <w:r>
              <w:rPr>
                <w:color w:val="2D2D2C"/>
              </w:rPr>
              <w:t>ails; provide an objective summary of the text.</w:t>
            </w:r>
          </w:p>
          <w:p w:rsidR="00E46E86" w:rsidRDefault="00C66D4B">
            <w:pPr>
              <w:numPr>
                <w:ilvl w:val="0"/>
                <w:numId w:val="1"/>
              </w:numPr>
              <w:rPr>
                <w:b/>
              </w:rPr>
            </w:pPr>
            <w:hyperlink r:id="rId10">
              <w:r>
                <w:rPr>
                  <w:color w:val="771705"/>
                </w:rPr>
                <w:t>CCSS.ELA-Literacy.RL.9-10.6</w:t>
              </w:r>
            </w:hyperlink>
            <w:r>
              <w:rPr>
                <w:color w:val="2D2D2C"/>
              </w:rPr>
              <w:t xml:space="preserve"> Analyze a particular point of view or cultural experience reflected in a work of literature from outside the</w:t>
            </w:r>
            <w:r>
              <w:rPr>
                <w:color w:val="2D2D2C"/>
              </w:rPr>
              <w:t xml:space="preserve"> United States, drawing on a wide reading of world literature.</w:t>
            </w:r>
          </w:p>
          <w:p w:rsidR="00E46E86" w:rsidRDefault="00C66D4B">
            <w:pPr>
              <w:numPr>
                <w:ilvl w:val="0"/>
                <w:numId w:val="1"/>
              </w:numPr>
              <w:rPr>
                <w:b/>
              </w:rPr>
            </w:pPr>
            <w:hyperlink r:id="rId11">
              <w:r>
                <w:rPr>
                  <w:color w:val="771705"/>
                </w:rPr>
                <w:t>CCSS.ELA-Literacy.RL.9-10.10</w:t>
              </w:r>
            </w:hyperlink>
            <w:r>
              <w:t xml:space="preserve"> </w:t>
            </w:r>
            <w:r>
              <w:rPr>
                <w:color w:val="2D2D2C"/>
              </w:rPr>
              <w:t>By the end of grade 10, read and comprehend literature, including stories, dramas, and poem</w:t>
            </w:r>
            <w:r>
              <w:rPr>
                <w:color w:val="2D2D2C"/>
              </w:rPr>
              <w:t>s, at the high end of the grades 9–10 text complexity band independently and proficiently.</w:t>
            </w:r>
          </w:p>
        </w:tc>
      </w:tr>
    </w:tbl>
    <w:p w:rsidR="00E46E86" w:rsidRDefault="00E46E86"/>
    <w:tbl>
      <w:tblPr>
        <w:tblStyle w:val="a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E46E86">
        <w:tc>
          <w:tcPr>
            <w:tcW w:w="10440" w:type="dxa"/>
            <w:shd w:val="clear" w:color="auto" w:fill="D9D9D9"/>
          </w:tcPr>
          <w:p w:rsidR="00E46E86" w:rsidRDefault="00C66D4B">
            <w:r>
              <w:rPr>
                <w:b/>
                <w:smallCaps/>
              </w:rPr>
              <w:t>PERIODIC ASSESSMENT SKILL:</w:t>
            </w:r>
            <w:r>
              <w:t xml:space="preserve"> </w:t>
            </w:r>
            <w:r>
              <w:rPr>
                <w:i/>
                <w:sz w:val="20"/>
                <w:szCs w:val="20"/>
              </w:rPr>
              <w:t>What skill(s) will you assess and track each academic quarter?  Describe how student progress on this specific skill will be assessed</w:t>
            </w:r>
          </w:p>
        </w:tc>
      </w:tr>
      <w:tr w:rsidR="00E46E86">
        <w:tc>
          <w:tcPr>
            <w:tcW w:w="10440" w:type="dxa"/>
          </w:tcPr>
          <w:p w:rsidR="00E46E86" w:rsidRDefault="00E46E86"/>
          <w:p w:rsidR="00E46E86" w:rsidRDefault="00C66D4B">
            <w:r>
              <w:t>Understanding – quizzes, tests, projects, papers, discussions, classwork</w:t>
            </w:r>
          </w:p>
          <w:p w:rsidR="00E46E86" w:rsidRDefault="00E46E86"/>
          <w:p w:rsidR="00E46E86" w:rsidRDefault="00E46E86"/>
        </w:tc>
      </w:tr>
    </w:tbl>
    <w:p w:rsidR="00E46E86" w:rsidRDefault="00E46E86">
      <w:pPr>
        <w:rPr>
          <w:b/>
          <w:smallCaps/>
        </w:rPr>
      </w:pPr>
    </w:p>
    <w:p w:rsidR="00E46E86" w:rsidRDefault="00E46E86">
      <w:pPr>
        <w:rPr>
          <w:b/>
          <w:smallCaps/>
        </w:rPr>
      </w:pPr>
    </w:p>
    <w:p w:rsidR="00E46E86" w:rsidRDefault="00E46E86"/>
    <w:p w:rsidR="00E46E86" w:rsidRDefault="00E46E86"/>
    <w:tbl>
      <w:tblPr>
        <w:tblStyle w:val="a4"/>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E46E86">
        <w:trPr>
          <w:trHeight w:val="621"/>
        </w:trPr>
        <w:tc>
          <w:tcPr>
            <w:tcW w:w="10440" w:type="dxa"/>
            <w:shd w:val="clear" w:color="auto" w:fill="D9D9D9"/>
          </w:tcPr>
          <w:p w:rsidR="00E46E86" w:rsidRDefault="00C66D4B">
            <w:pPr>
              <w:rPr>
                <w:b/>
                <w:sz w:val="28"/>
                <w:szCs w:val="28"/>
              </w:rPr>
            </w:pPr>
            <w:r>
              <w:rPr>
                <w:b/>
                <w:sz w:val="28"/>
                <w:szCs w:val="28"/>
              </w:rPr>
              <w:t xml:space="preserve">Assessments of Skills/Standards: </w:t>
            </w:r>
            <w:r>
              <w:rPr>
                <w:i/>
                <w:sz w:val="20"/>
                <w:szCs w:val="20"/>
              </w:rPr>
              <w:t xml:space="preserve">Describe major formative and summative measures you will use to assess student progress in your course.  </w:t>
            </w:r>
          </w:p>
        </w:tc>
      </w:tr>
      <w:tr w:rsidR="00E46E86">
        <w:trPr>
          <w:trHeight w:val="496"/>
        </w:trPr>
        <w:tc>
          <w:tcPr>
            <w:tcW w:w="10440" w:type="dxa"/>
          </w:tcPr>
          <w:p w:rsidR="00E46E86" w:rsidRDefault="00C66D4B">
            <w:pPr>
              <w:pBdr>
                <w:top w:val="nil"/>
                <w:left w:val="nil"/>
                <w:bottom w:val="nil"/>
                <w:right w:val="nil"/>
                <w:between w:val="nil"/>
              </w:pBdr>
              <w:ind w:left="720"/>
              <w:rPr>
                <w:b/>
                <w:color w:val="000000"/>
                <w:sz w:val="28"/>
                <w:szCs w:val="28"/>
              </w:rPr>
            </w:pPr>
            <w:r>
              <w:rPr>
                <w:b/>
                <w:color w:val="000000"/>
                <w:sz w:val="28"/>
                <w:szCs w:val="28"/>
              </w:rPr>
              <w:t>FORMATIVE ASSESSMENTS</w:t>
            </w:r>
          </w:p>
          <w:p w:rsidR="00E46E86" w:rsidRDefault="00C66D4B">
            <w:pPr>
              <w:numPr>
                <w:ilvl w:val="0"/>
                <w:numId w:val="4"/>
              </w:numPr>
              <w:pBdr>
                <w:top w:val="nil"/>
                <w:left w:val="nil"/>
                <w:bottom w:val="nil"/>
                <w:right w:val="nil"/>
                <w:between w:val="nil"/>
              </w:pBdr>
              <w:rPr>
                <w:b/>
                <w:color w:val="000000"/>
                <w:sz w:val="28"/>
                <w:szCs w:val="28"/>
              </w:rPr>
            </w:pPr>
            <w:r>
              <w:rPr>
                <w:b/>
                <w:color w:val="262626"/>
              </w:rPr>
              <w:t xml:space="preserve">Summaries and Reflections </w:t>
            </w:r>
            <w:r>
              <w:rPr>
                <w:color w:val="262626"/>
              </w:rPr>
              <w:t>Students stop and reflect, make sense of what they have heard or read, derive personal meaning from their learning experiences, and/or increase their metacognitive skills. These require that students use content-specific language.</w:t>
            </w:r>
          </w:p>
          <w:p w:rsidR="00E46E86" w:rsidRDefault="00C66D4B">
            <w:pPr>
              <w:numPr>
                <w:ilvl w:val="0"/>
                <w:numId w:val="4"/>
              </w:numPr>
              <w:pBdr>
                <w:top w:val="nil"/>
                <w:left w:val="nil"/>
                <w:bottom w:val="nil"/>
                <w:right w:val="nil"/>
                <w:between w:val="nil"/>
              </w:pBdr>
              <w:rPr>
                <w:b/>
                <w:color w:val="000000"/>
                <w:sz w:val="28"/>
                <w:szCs w:val="28"/>
              </w:rPr>
            </w:pPr>
            <w:r>
              <w:rPr>
                <w:b/>
                <w:color w:val="262626"/>
              </w:rPr>
              <w:t xml:space="preserve">Lists, Charts, and Graphic Organizers </w:t>
            </w:r>
            <w:r>
              <w:rPr>
                <w:color w:val="262626"/>
              </w:rPr>
              <w:t>Students will organize information, make connections, and note relationships through the use of various graphic organizers.</w:t>
            </w:r>
          </w:p>
          <w:p w:rsidR="00E46E86" w:rsidRDefault="00C66D4B">
            <w:pPr>
              <w:numPr>
                <w:ilvl w:val="0"/>
                <w:numId w:val="4"/>
              </w:numPr>
              <w:pBdr>
                <w:top w:val="nil"/>
                <w:left w:val="nil"/>
                <w:bottom w:val="nil"/>
                <w:right w:val="nil"/>
                <w:between w:val="nil"/>
              </w:pBdr>
              <w:rPr>
                <w:b/>
                <w:color w:val="000000"/>
                <w:sz w:val="28"/>
                <w:szCs w:val="28"/>
              </w:rPr>
            </w:pPr>
            <w:r>
              <w:rPr>
                <w:b/>
                <w:color w:val="262626"/>
              </w:rPr>
              <w:t xml:space="preserve">Visual Representations of Information </w:t>
            </w:r>
            <w:r>
              <w:rPr>
                <w:color w:val="262626"/>
              </w:rPr>
              <w:t>Students will use both words and pictures to make conne</w:t>
            </w:r>
            <w:r>
              <w:rPr>
                <w:color w:val="262626"/>
              </w:rPr>
              <w:t>ctions and increase memory, facilitating retrieval of information later on. This "dual coding" helps address classroom diversity, preferences in learning style, and different ways of "knowing."</w:t>
            </w:r>
          </w:p>
          <w:p w:rsidR="00E46E86" w:rsidRDefault="00C66D4B">
            <w:pPr>
              <w:numPr>
                <w:ilvl w:val="0"/>
                <w:numId w:val="4"/>
              </w:numPr>
              <w:pBdr>
                <w:top w:val="nil"/>
                <w:left w:val="nil"/>
                <w:bottom w:val="nil"/>
                <w:right w:val="nil"/>
                <w:between w:val="nil"/>
              </w:pBdr>
              <w:rPr>
                <w:b/>
                <w:color w:val="000000"/>
                <w:sz w:val="28"/>
                <w:szCs w:val="28"/>
              </w:rPr>
            </w:pPr>
            <w:r>
              <w:rPr>
                <w:b/>
                <w:color w:val="262626"/>
              </w:rPr>
              <w:t xml:space="preserve">Collaborative Activities </w:t>
            </w:r>
            <w:r>
              <w:rPr>
                <w:color w:val="262626"/>
              </w:rPr>
              <w:t>Students have the opportunity to move</w:t>
            </w:r>
            <w:r>
              <w:rPr>
                <w:color w:val="262626"/>
              </w:rPr>
              <w:t xml:space="preserve"> and/or communicate with others as they develop and demonstrate their understanding of concepts.</w:t>
            </w:r>
          </w:p>
        </w:tc>
      </w:tr>
      <w:tr w:rsidR="00E46E86">
        <w:trPr>
          <w:trHeight w:val="442"/>
        </w:trPr>
        <w:tc>
          <w:tcPr>
            <w:tcW w:w="10440" w:type="dxa"/>
          </w:tcPr>
          <w:p w:rsidR="00E46E86" w:rsidRDefault="00C66D4B">
            <w:pPr>
              <w:pBdr>
                <w:top w:val="nil"/>
                <w:left w:val="nil"/>
                <w:bottom w:val="nil"/>
                <w:right w:val="nil"/>
                <w:between w:val="nil"/>
              </w:pBdr>
              <w:ind w:left="720"/>
              <w:rPr>
                <w:b/>
                <w:color w:val="000000"/>
                <w:sz w:val="28"/>
                <w:szCs w:val="28"/>
              </w:rPr>
            </w:pPr>
            <w:r>
              <w:rPr>
                <w:b/>
                <w:color w:val="000000"/>
                <w:sz w:val="28"/>
                <w:szCs w:val="28"/>
              </w:rPr>
              <w:lastRenderedPageBreak/>
              <w:t>SUMMATIVE ASSESSMENTS</w:t>
            </w:r>
          </w:p>
          <w:p w:rsidR="00E46E86" w:rsidRDefault="00C66D4B">
            <w:pPr>
              <w:numPr>
                <w:ilvl w:val="0"/>
                <w:numId w:val="4"/>
              </w:numPr>
              <w:pBdr>
                <w:top w:val="nil"/>
                <w:left w:val="nil"/>
                <w:bottom w:val="nil"/>
                <w:right w:val="nil"/>
                <w:between w:val="nil"/>
              </w:pBdr>
              <w:rPr>
                <w:b/>
                <w:color w:val="000000"/>
                <w:sz w:val="28"/>
                <w:szCs w:val="28"/>
              </w:rPr>
            </w:pPr>
            <w:r>
              <w:rPr>
                <w:b/>
                <w:color w:val="000000"/>
              </w:rPr>
              <w:t>Essays</w:t>
            </w:r>
            <w:r>
              <w:rPr>
                <w:color w:val="000000"/>
              </w:rPr>
              <w:t xml:space="preserve"> Students will create a thesis that they must prove using specific textual evidence and analysis.</w:t>
            </w:r>
          </w:p>
          <w:p w:rsidR="00E46E86" w:rsidRDefault="00C66D4B">
            <w:pPr>
              <w:numPr>
                <w:ilvl w:val="0"/>
                <w:numId w:val="4"/>
              </w:numPr>
              <w:pBdr>
                <w:top w:val="nil"/>
                <w:left w:val="nil"/>
                <w:bottom w:val="nil"/>
                <w:right w:val="nil"/>
                <w:between w:val="nil"/>
              </w:pBdr>
              <w:rPr>
                <w:b/>
                <w:color w:val="000000"/>
                <w:sz w:val="28"/>
                <w:szCs w:val="28"/>
              </w:rPr>
            </w:pPr>
            <w:r>
              <w:rPr>
                <w:b/>
                <w:color w:val="000000"/>
              </w:rPr>
              <w:t>Tests/Quizzes</w:t>
            </w:r>
            <w:r>
              <w:rPr>
                <w:color w:val="000000"/>
              </w:rPr>
              <w:t xml:space="preserve"> Students must recall and understand specific plot events, themes, characters, literary techniques, vocabulary, etc. in order to answer multiple choice questions, as well as short answer and essay questions on various tests and quizzes.</w:t>
            </w:r>
          </w:p>
          <w:p w:rsidR="00E46E86" w:rsidRDefault="00C66D4B">
            <w:pPr>
              <w:numPr>
                <w:ilvl w:val="0"/>
                <w:numId w:val="4"/>
              </w:numPr>
              <w:pBdr>
                <w:top w:val="nil"/>
                <w:left w:val="nil"/>
                <w:bottom w:val="nil"/>
                <w:right w:val="nil"/>
                <w:between w:val="nil"/>
              </w:pBdr>
              <w:rPr>
                <w:b/>
                <w:color w:val="000000"/>
                <w:sz w:val="28"/>
                <w:szCs w:val="28"/>
              </w:rPr>
            </w:pPr>
            <w:r>
              <w:rPr>
                <w:b/>
                <w:color w:val="000000"/>
              </w:rPr>
              <w:t xml:space="preserve">Projects </w:t>
            </w:r>
            <w:r>
              <w:rPr>
                <w:color w:val="000000"/>
              </w:rPr>
              <w:t>Students w</w:t>
            </w:r>
            <w:r>
              <w:rPr>
                <w:color w:val="000000"/>
              </w:rPr>
              <w:t xml:space="preserve">ill use their creative energies to produce a song, painting, poem, story, etc. that summarizes the concept of a piece of literature. </w:t>
            </w:r>
          </w:p>
        </w:tc>
      </w:tr>
    </w:tbl>
    <w:p w:rsidR="00E46E86" w:rsidRDefault="00C66D4B">
      <w:r>
        <w:rPr>
          <w:b/>
          <w:smallCaps/>
        </w:rPr>
        <w:t>Units of study</w:t>
      </w:r>
      <w:r>
        <w:rPr>
          <w:b/>
        </w:rPr>
        <w:t xml:space="preserve">:  </w:t>
      </w:r>
      <w:r>
        <w:t xml:space="preserve">What units will you cover during the course?  </w:t>
      </w:r>
      <w:r>
        <w:rPr>
          <w:i/>
          <w:sz w:val="20"/>
          <w:szCs w:val="20"/>
        </w:rPr>
        <w:t>The units should directly connect to be the Enduring Understandings, specified academic skills and the chosen CCLS.</w:t>
      </w:r>
    </w:p>
    <w:tbl>
      <w:tblPr>
        <w:tblStyle w:val="a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1014"/>
        <w:gridCol w:w="4794"/>
      </w:tblGrid>
      <w:tr w:rsidR="00E46E86">
        <w:tc>
          <w:tcPr>
            <w:tcW w:w="4632" w:type="dxa"/>
            <w:tcBorders>
              <w:top w:val="nil"/>
              <w:left w:val="nil"/>
              <w:right w:val="nil"/>
            </w:tcBorders>
          </w:tcPr>
          <w:p w:rsidR="00E46E86" w:rsidRDefault="00C66D4B">
            <w:r>
              <w:rPr>
                <w:sz w:val="28"/>
                <w:szCs w:val="28"/>
              </w:rPr>
              <w:t>1.  Identity &amp; Culture</w:t>
            </w:r>
          </w:p>
        </w:tc>
        <w:tc>
          <w:tcPr>
            <w:tcW w:w="1014" w:type="dxa"/>
            <w:tcBorders>
              <w:top w:val="nil"/>
              <w:left w:val="nil"/>
              <w:bottom w:val="nil"/>
              <w:right w:val="nil"/>
            </w:tcBorders>
          </w:tcPr>
          <w:p w:rsidR="00E46E86" w:rsidRDefault="00E46E86">
            <w:pPr>
              <w:rPr>
                <w:sz w:val="28"/>
                <w:szCs w:val="28"/>
              </w:rPr>
            </w:pPr>
          </w:p>
        </w:tc>
        <w:tc>
          <w:tcPr>
            <w:tcW w:w="4794" w:type="dxa"/>
            <w:tcBorders>
              <w:top w:val="nil"/>
              <w:left w:val="nil"/>
              <w:right w:val="nil"/>
            </w:tcBorders>
          </w:tcPr>
          <w:p w:rsidR="00E46E86" w:rsidRDefault="00C66D4B">
            <w:r>
              <w:rPr>
                <w:sz w:val="28"/>
                <w:szCs w:val="28"/>
              </w:rPr>
              <w:t xml:space="preserve">5.  </w:t>
            </w:r>
          </w:p>
        </w:tc>
      </w:tr>
      <w:tr w:rsidR="00E46E86">
        <w:tc>
          <w:tcPr>
            <w:tcW w:w="4632" w:type="dxa"/>
            <w:tcBorders>
              <w:left w:val="nil"/>
              <w:right w:val="nil"/>
            </w:tcBorders>
          </w:tcPr>
          <w:p w:rsidR="00E46E86" w:rsidRDefault="00C66D4B">
            <w:r>
              <w:rPr>
                <w:sz w:val="28"/>
                <w:szCs w:val="28"/>
              </w:rPr>
              <w:t>2.  History of Black in America</w:t>
            </w:r>
          </w:p>
        </w:tc>
        <w:tc>
          <w:tcPr>
            <w:tcW w:w="1014" w:type="dxa"/>
            <w:tcBorders>
              <w:top w:val="nil"/>
              <w:left w:val="nil"/>
              <w:bottom w:val="nil"/>
              <w:right w:val="nil"/>
            </w:tcBorders>
          </w:tcPr>
          <w:p w:rsidR="00E46E86" w:rsidRDefault="00E46E86">
            <w:pPr>
              <w:rPr>
                <w:sz w:val="28"/>
                <w:szCs w:val="28"/>
              </w:rPr>
            </w:pPr>
          </w:p>
        </w:tc>
        <w:tc>
          <w:tcPr>
            <w:tcW w:w="4794" w:type="dxa"/>
            <w:tcBorders>
              <w:left w:val="nil"/>
              <w:right w:val="nil"/>
            </w:tcBorders>
          </w:tcPr>
          <w:p w:rsidR="00E46E86" w:rsidRDefault="00C66D4B">
            <w:r>
              <w:rPr>
                <w:sz w:val="28"/>
                <w:szCs w:val="28"/>
              </w:rPr>
              <w:t xml:space="preserve">6.  </w:t>
            </w:r>
          </w:p>
        </w:tc>
      </w:tr>
      <w:tr w:rsidR="00E46E86">
        <w:tc>
          <w:tcPr>
            <w:tcW w:w="4632" w:type="dxa"/>
            <w:tcBorders>
              <w:left w:val="nil"/>
              <w:right w:val="nil"/>
            </w:tcBorders>
          </w:tcPr>
          <w:p w:rsidR="00E46E86" w:rsidRDefault="00C66D4B">
            <w:r>
              <w:rPr>
                <w:sz w:val="28"/>
                <w:szCs w:val="28"/>
              </w:rPr>
              <w:t>3.  Activism</w:t>
            </w:r>
          </w:p>
        </w:tc>
        <w:tc>
          <w:tcPr>
            <w:tcW w:w="1014" w:type="dxa"/>
            <w:tcBorders>
              <w:top w:val="nil"/>
              <w:left w:val="nil"/>
              <w:bottom w:val="nil"/>
              <w:right w:val="nil"/>
            </w:tcBorders>
          </w:tcPr>
          <w:p w:rsidR="00E46E86" w:rsidRDefault="00E46E86">
            <w:pPr>
              <w:rPr>
                <w:sz w:val="28"/>
                <w:szCs w:val="28"/>
              </w:rPr>
            </w:pPr>
          </w:p>
        </w:tc>
        <w:tc>
          <w:tcPr>
            <w:tcW w:w="4794" w:type="dxa"/>
            <w:tcBorders>
              <w:left w:val="nil"/>
              <w:right w:val="nil"/>
            </w:tcBorders>
          </w:tcPr>
          <w:p w:rsidR="00E46E86" w:rsidRDefault="00C66D4B">
            <w:r>
              <w:rPr>
                <w:sz w:val="28"/>
                <w:szCs w:val="28"/>
              </w:rPr>
              <w:t xml:space="preserve">7.  </w:t>
            </w:r>
          </w:p>
        </w:tc>
      </w:tr>
      <w:tr w:rsidR="00E46E86">
        <w:tc>
          <w:tcPr>
            <w:tcW w:w="4632" w:type="dxa"/>
            <w:tcBorders>
              <w:left w:val="nil"/>
              <w:right w:val="nil"/>
            </w:tcBorders>
          </w:tcPr>
          <w:p w:rsidR="00E46E86" w:rsidRDefault="00C66D4B">
            <w:r>
              <w:rPr>
                <w:sz w:val="28"/>
                <w:szCs w:val="28"/>
              </w:rPr>
              <w:t>4.  Fate v. Free Will</w:t>
            </w:r>
          </w:p>
        </w:tc>
        <w:tc>
          <w:tcPr>
            <w:tcW w:w="1014" w:type="dxa"/>
            <w:tcBorders>
              <w:top w:val="nil"/>
              <w:left w:val="nil"/>
              <w:bottom w:val="nil"/>
              <w:right w:val="nil"/>
            </w:tcBorders>
          </w:tcPr>
          <w:p w:rsidR="00E46E86" w:rsidRDefault="00E46E86">
            <w:pPr>
              <w:rPr>
                <w:sz w:val="28"/>
                <w:szCs w:val="28"/>
              </w:rPr>
            </w:pPr>
          </w:p>
        </w:tc>
        <w:tc>
          <w:tcPr>
            <w:tcW w:w="4794" w:type="dxa"/>
            <w:tcBorders>
              <w:left w:val="nil"/>
              <w:right w:val="nil"/>
            </w:tcBorders>
          </w:tcPr>
          <w:p w:rsidR="00E46E86" w:rsidRDefault="00C66D4B">
            <w:r>
              <w:rPr>
                <w:sz w:val="28"/>
                <w:szCs w:val="28"/>
              </w:rPr>
              <w:t xml:space="preserve">8.  </w:t>
            </w:r>
          </w:p>
        </w:tc>
      </w:tr>
    </w:tbl>
    <w:p w:rsidR="00E46E86" w:rsidRDefault="00E46E86"/>
    <w:p w:rsidR="00E46E86" w:rsidRDefault="00E46E86"/>
    <w:tbl>
      <w:tblPr>
        <w:tblStyle w:val="a6"/>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46E86">
        <w:trPr>
          <w:trHeight w:val="431"/>
        </w:trPr>
        <w:tc>
          <w:tcPr>
            <w:tcW w:w="10440" w:type="dxa"/>
            <w:shd w:val="clear" w:color="auto" w:fill="D9D9D9"/>
          </w:tcPr>
          <w:p w:rsidR="00E46E86" w:rsidRDefault="00C66D4B">
            <w:pPr>
              <w:rPr>
                <w:i/>
              </w:rPr>
            </w:pPr>
            <w:r>
              <w:rPr>
                <w:b/>
                <w:smallCaps/>
                <w:sz w:val="28"/>
                <w:szCs w:val="28"/>
              </w:rPr>
              <w:t xml:space="preserve">Texts/Media: </w:t>
            </w:r>
            <w:r>
              <w:rPr>
                <w:i/>
                <w:sz w:val="20"/>
                <w:szCs w:val="20"/>
              </w:rPr>
              <w:t xml:space="preserve">In this unit, students will study the following texts, media, and resources </w:t>
            </w:r>
          </w:p>
        </w:tc>
      </w:tr>
      <w:tr w:rsidR="00E46E86">
        <w:trPr>
          <w:trHeight w:val="1106"/>
        </w:trPr>
        <w:tc>
          <w:tcPr>
            <w:tcW w:w="10440" w:type="dxa"/>
          </w:tcPr>
          <w:p w:rsidR="00E46E86" w:rsidRDefault="00E46E86"/>
          <w:p w:rsidR="00E46E86" w:rsidRDefault="00C66D4B">
            <w:r>
              <w:t>1A.</w:t>
            </w:r>
            <w:r>
              <w:rPr>
                <w:i/>
              </w:rPr>
              <w:t xml:space="preserve"> Drown</w:t>
            </w:r>
            <w:r>
              <w:t xml:space="preserve"> by </w:t>
            </w:r>
            <w:proofErr w:type="spellStart"/>
            <w:r>
              <w:t>Junot</w:t>
            </w:r>
            <w:proofErr w:type="spellEnd"/>
            <w:r>
              <w:t xml:space="preserve"> Diaz </w:t>
            </w:r>
          </w:p>
          <w:p w:rsidR="00E46E86" w:rsidRDefault="00C66D4B">
            <w:r>
              <w:t xml:space="preserve">---Film: Peter </w:t>
            </w:r>
            <w:proofErr w:type="spellStart"/>
            <w:r>
              <w:t>Sollett’s</w:t>
            </w:r>
            <w:proofErr w:type="spellEnd"/>
            <w:r>
              <w:t xml:space="preserve"> “Raising Victor Vargas”</w:t>
            </w:r>
          </w:p>
          <w:p w:rsidR="00E46E86" w:rsidRDefault="00C66D4B">
            <w:r>
              <w:t xml:space="preserve">---Music: A) “Get By” by </w:t>
            </w:r>
            <w:proofErr w:type="spellStart"/>
            <w:r>
              <w:t>Talib</w:t>
            </w:r>
            <w:proofErr w:type="spellEnd"/>
            <w:r>
              <w:t xml:space="preserve"> </w:t>
            </w:r>
            <w:proofErr w:type="spellStart"/>
            <w:r>
              <w:t>Kweli</w:t>
            </w:r>
            <w:proofErr w:type="spellEnd"/>
            <w:r>
              <w:t xml:space="preserve"> </w:t>
            </w:r>
          </w:p>
          <w:p w:rsidR="00E46E86" w:rsidRDefault="00C66D4B">
            <w:r>
              <w:t xml:space="preserve">                          &amp;</w:t>
            </w:r>
          </w:p>
          <w:p w:rsidR="00E46E86" w:rsidRDefault="00C66D4B">
            <w:r>
              <w:t xml:space="preserve">1B. </w:t>
            </w:r>
            <w:r>
              <w:rPr>
                <w:i/>
              </w:rPr>
              <w:t xml:space="preserve">A Long Way Gone: Memoirs of a Boy Soldier </w:t>
            </w:r>
            <w:r>
              <w:t xml:space="preserve">by Ishmael </w:t>
            </w:r>
            <w:proofErr w:type="spellStart"/>
            <w:r>
              <w:t>Beah</w:t>
            </w:r>
            <w:proofErr w:type="spellEnd"/>
            <w:r>
              <w:t xml:space="preserve"> </w:t>
            </w:r>
          </w:p>
          <w:p w:rsidR="00E46E86" w:rsidRDefault="00C66D4B">
            <w:r>
              <w:t>---Film: Kim Nguyen’s “</w:t>
            </w:r>
            <w:proofErr w:type="spellStart"/>
            <w:r>
              <w:t>Rebelle</w:t>
            </w:r>
            <w:proofErr w:type="spellEnd"/>
            <w:r>
              <w:t>” aka “War Witch”</w:t>
            </w:r>
          </w:p>
          <w:p w:rsidR="00E46E86" w:rsidRDefault="00C66D4B">
            <w:r>
              <w:t xml:space="preserve">---Music: A) “What’s Beef?” by </w:t>
            </w:r>
            <w:proofErr w:type="spellStart"/>
            <w:r>
              <w:t>Mos</w:t>
            </w:r>
            <w:proofErr w:type="spellEnd"/>
            <w:r>
              <w:t xml:space="preserve"> Def &amp; </w:t>
            </w:r>
            <w:proofErr w:type="spellStart"/>
            <w:r>
              <w:t>Talib</w:t>
            </w:r>
            <w:proofErr w:type="spellEnd"/>
            <w:r>
              <w:t xml:space="preserve"> </w:t>
            </w:r>
            <w:proofErr w:type="spellStart"/>
            <w:r>
              <w:t>Kweli</w:t>
            </w:r>
            <w:proofErr w:type="spellEnd"/>
            <w:r>
              <w:t xml:space="preserve"> </w:t>
            </w:r>
          </w:p>
          <w:p w:rsidR="00E46E86" w:rsidRDefault="00C66D4B">
            <w:pPr>
              <w:rPr>
                <w:sz w:val="22"/>
                <w:szCs w:val="22"/>
              </w:rPr>
            </w:pPr>
            <w:r>
              <w:t xml:space="preserve">---Non-fiction: A) </w:t>
            </w:r>
            <w:hyperlink r:id="rId12">
              <w:r>
                <w:rPr>
                  <w:color w:val="000000"/>
                  <w:sz w:val="22"/>
                  <w:szCs w:val="22"/>
                </w:rPr>
                <w:t>Philosophy Dispatches</w:t>
              </w:r>
            </w:hyperlink>
            <w:r>
              <w:rPr>
                <w:sz w:val="22"/>
                <w:szCs w:val="22"/>
              </w:rPr>
              <w:t>: Thoughts on human nature by David Livingstone Smith, Ph.D.</w:t>
            </w:r>
          </w:p>
          <w:p w:rsidR="00E46E86" w:rsidRDefault="00C66D4B">
            <w:pPr>
              <w:rPr>
                <w:sz w:val="22"/>
                <w:szCs w:val="22"/>
              </w:rPr>
            </w:pPr>
            <w:r>
              <w:rPr>
                <w:sz w:val="22"/>
                <w:szCs w:val="22"/>
              </w:rPr>
              <w:t xml:space="preserve">                               “Dehumanization, Genocide, and the Psychology of Indifference Understanding the psychology   </w:t>
            </w:r>
          </w:p>
          <w:p w:rsidR="00E46E86" w:rsidRDefault="00C66D4B">
            <w:pPr>
              <w:rPr>
                <w:sz w:val="22"/>
                <w:szCs w:val="22"/>
              </w:rPr>
            </w:pPr>
            <w:r>
              <w:rPr>
                <w:sz w:val="22"/>
                <w:szCs w:val="22"/>
              </w:rPr>
              <w:t xml:space="preserve">                                </w:t>
            </w:r>
            <w:proofErr w:type="gramStart"/>
            <w:r>
              <w:rPr>
                <w:sz w:val="22"/>
                <w:szCs w:val="22"/>
              </w:rPr>
              <w:t>of</w:t>
            </w:r>
            <w:proofErr w:type="gramEnd"/>
            <w:r>
              <w:rPr>
                <w:sz w:val="22"/>
                <w:szCs w:val="22"/>
              </w:rPr>
              <w:t xml:space="preserve"> dehumanizatio</w:t>
            </w:r>
            <w:r>
              <w:rPr>
                <w:sz w:val="22"/>
                <w:szCs w:val="22"/>
              </w:rPr>
              <w:t>n.”</w:t>
            </w:r>
          </w:p>
          <w:p w:rsidR="00E46E86" w:rsidRDefault="00C66D4B">
            <w:pPr>
              <w:rPr>
                <w:sz w:val="22"/>
                <w:szCs w:val="22"/>
              </w:rPr>
            </w:pPr>
            <w:r>
              <w:rPr>
                <w:sz w:val="22"/>
                <w:szCs w:val="22"/>
              </w:rPr>
              <w:t xml:space="preserve">                                December 2, 2011</w:t>
            </w:r>
          </w:p>
          <w:p w:rsidR="00E46E86" w:rsidRDefault="00C66D4B">
            <w:pPr>
              <w:rPr>
                <w:sz w:val="22"/>
                <w:szCs w:val="22"/>
              </w:rPr>
            </w:pPr>
            <w:r>
              <w:rPr>
                <w:sz w:val="22"/>
                <w:szCs w:val="22"/>
              </w:rPr>
              <w:t xml:space="preserve">                                </w:t>
            </w:r>
            <w:hyperlink r:id="rId13">
              <w:r>
                <w:rPr>
                  <w:color w:val="1155CC"/>
                  <w:sz w:val="22"/>
                  <w:szCs w:val="22"/>
                  <w:u w:val="single"/>
                </w:rPr>
                <w:t>http://www.psychologytoday.com/blog/philosophy-dispatches/201112/dehuma</w:t>
              </w:r>
              <w:r>
                <w:rPr>
                  <w:color w:val="1155CC"/>
                  <w:sz w:val="22"/>
                  <w:szCs w:val="22"/>
                  <w:u w:val="single"/>
                </w:rPr>
                <w:t xml:space="preserve">nization-   </w:t>
              </w:r>
            </w:hyperlink>
          </w:p>
          <w:p w:rsidR="00E46E86" w:rsidRDefault="00C66D4B">
            <w:pPr>
              <w:rPr>
                <w:sz w:val="22"/>
                <w:szCs w:val="22"/>
              </w:rPr>
            </w:pPr>
            <w:hyperlink r:id="rId14">
              <w:r>
                <w:rPr>
                  <w:color w:val="1155CC"/>
                  <w:sz w:val="22"/>
                  <w:szCs w:val="22"/>
                  <w:u w:val="single"/>
                </w:rPr>
                <w:t xml:space="preserve">                                genocide-and-the-psychology-indifference-0</w:t>
              </w:r>
            </w:hyperlink>
          </w:p>
          <w:p w:rsidR="00E46E86" w:rsidRDefault="00C66D4B">
            <w:pPr>
              <w:rPr>
                <w:sz w:val="22"/>
                <w:szCs w:val="22"/>
              </w:rPr>
            </w:pPr>
            <w:r>
              <w:t xml:space="preserve">                         B) </w:t>
            </w:r>
            <w:r>
              <w:rPr>
                <w:sz w:val="22"/>
                <w:szCs w:val="22"/>
              </w:rPr>
              <w:t>“Shocking PTSD, suicide rates for vets”</w:t>
            </w:r>
          </w:p>
          <w:p w:rsidR="00E46E86" w:rsidRDefault="00C66D4B">
            <w:pPr>
              <w:rPr>
                <w:sz w:val="22"/>
                <w:szCs w:val="22"/>
              </w:rPr>
            </w:pPr>
            <w:r>
              <w:rPr>
                <w:sz w:val="22"/>
                <w:szCs w:val="22"/>
              </w:rPr>
              <w:t xml:space="preserve">                                 Face the Facts: A Project of The George Washington University</w:t>
            </w:r>
          </w:p>
          <w:p w:rsidR="00E46E86" w:rsidRDefault="00C66D4B">
            <w:pPr>
              <w:rPr>
                <w:sz w:val="22"/>
                <w:szCs w:val="22"/>
              </w:rPr>
            </w:pPr>
            <w:r>
              <w:rPr>
                <w:sz w:val="22"/>
                <w:szCs w:val="22"/>
              </w:rPr>
              <w:t xml:space="preserve">                                 June 6, 2013</w:t>
            </w:r>
          </w:p>
          <w:p w:rsidR="00E46E86" w:rsidRDefault="00C66D4B">
            <w:pPr>
              <w:rPr>
                <w:sz w:val="22"/>
                <w:szCs w:val="22"/>
              </w:rPr>
            </w:pPr>
            <w:r>
              <w:rPr>
                <w:sz w:val="22"/>
                <w:szCs w:val="22"/>
              </w:rPr>
              <w:t xml:space="preserve">                                 </w:t>
            </w:r>
            <w:hyperlink r:id="rId15">
              <w:r>
                <w:rPr>
                  <w:color w:val="0000FF"/>
                  <w:sz w:val="22"/>
                  <w:szCs w:val="22"/>
                  <w:u w:val="single"/>
                </w:rPr>
                <w:t>http://www.facethefactsusa.org/facts/the-true-price-of-war-in-human-terms/</w:t>
              </w:r>
            </w:hyperlink>
          </w:p>
          <w:p w:rsidR="00E46E86" w:rsidRDefault="00C66D4B">
            <w:pPr>
              <w:rPr>
                <w:sz w:val="22"/>
                <w:szCs w:val="22"/>
              </w:rPr>
            </w:pPr>
            <w:r>
              <w:rPr>
                <w:sz w:val="22"/>
                <w:szCs w:val="22"/>
              </w:rPr>
              <w:t xml:space="preserve">                           C)  “Combat Veterans With PTSD, Anger Issues More Likely To Commit Crimes: New Report”</w:t>
            </w:r>
          </w:p>
          <w:p w:rsidR="00E46E86" w:rsidRDefault="00C66D4B">
            <w:pPr>
              <w:rPr>
                <w:sz w:val="22"/>
                <w:szCs w:val="22"/>
              </w:rPr>
            </w:pPr>
            <w:r>
              <w:rPr>
                <w:sz w:val="22"/>
                <w:szCs w:val="22"/>
              </w:rPr>
              <w:t xml:space="preserve">                                 by David Wood, Huffing</w:t>
            </w:r>
            <w:r>
              <w:rPr>
                <w:sz w:val="22"/>
                <w:szCs w:val="22"/>
              </w:rPr>
              <w:t>ton Post</w:t>
            </w:r>
          </w:p>
          <w:p w:rsidR="00E46E86" w:rsidRDefault="00C66D4B">
            <w:pPr>
              <w:rPr>
                <w:sz w:val="22"/>
                <w:szCs w:val="22"/>
              </w:rPr>
            </w:pPr>
            <w:r>
              <w:rPr>
                <w:sz w:val="22"/>
                <w:szCs w:val="22"/>
              </w:rPr>
              <w:t xml:space="preserve">                                 October 9, 1012</w:t>
            </w:r>
          </w:p>
          <w:p w:rsidR="00E46E86" w:rsidRDefault="00C66D4B">
            <w:pPr>
              <w:rPr>
                <w:sz w:val="22"/>
                <w:szCs w:val="22"/>
              </w:rPr>
            </w:pPr>
            <w:r>
              <w:rPr>
                <w:sz w:val="22"/>
                <w:szCs w:val="22"/>
              </w:rPr>
              <w:t xml:space="preserve">                                 </w:t>
            </w:r>
            <w:hyperlink r:id="rId16">
              <w:r>
                <w:rPr>
                  <w:color w:val="0000FF"/>
                  <w:sz w:val="22"/>
                  <w:szCs w:val="22"/>
                  <w:u w:val="single"/>
                </w:rPr>
                <w:t>http://www.huffingtonpost.com/2012/10/09/veterans-ptsd-crime-report_n_1951338.html</w:t>
              </w:r>
            </w:hyperlink>
          </w:p>
          <w:p w:rsidR="00E46E86" w:rsidRDefault="00C66D4B">
            <w:pPr>
              <w:rPr>
                <w:sz w:val="22"/>
                <w:szCs w:val="22"/>
              </w:rPr>
            </w:pPr>
            <w:r>
              <w:rPr>
                <w:sz w:val="22"/>
                <w:szCs w:val="22"/>
              </w:rPr>
              <w:t>--Psychology: Various psychological experiments such as “The Stanford Prison Experiment”, “Blue Eyes, Brown Eyes”, etc.</w:t>
            </w:r>
          </w:p>
          <w:p w:rsidR="00E46E86" w:rsidRDefault="00E46E86">
            <w:pPr>
              <w:rPr>
                <w:sz w:val="22"/>
                <w:szCs w:val="22"/>
              </w:rPr>
            </w:pPr>
          </w:p>
          <w:p w:rsidR="00E46E86" w:rsidRDefault="00E46E86"/>
          <w:p w:rsidR="00E46E86" w:rsidRDefault="00C66D4B">
            <w:pPr>
              <w:rPr>
                <w:b/>
                <w:i/>
              </w:rPr>
            </w:pPr>
            <w:r>
              <w:t xml:space="preserve">2. </w:t>
            </w:r>
            <w:r>
              <w:rPr>
                <w:b/>
                <w:i/>
              </w:rPr>
              <w:t xml:space="preserve">The 1619 Project from the </w:t>
            </w:r>
            <w:proofErr w:type="spellStart"/>
            <w:r>
              <w:rPr>
                <w:b/>
                <w:i/>
              </w:rPr>
              <w:t>NYTimes</w:t>
            </w:r>
            <w:proofErr w:type="spellEnd"/>
            <w:r>
              <w:rPr>
                <w:b/>
                <w:i/>
              </w:rPr>
              <w:t xml:space="preserve"> </w:t>
            </w:r>
          </w:p>
          <w:p w:rsidR="00E46E86" w:rsidRDefault="00C66D4B">
            <w:pPr>
              <w:rPr>
                <w:i/>
              </w:rPr>
            </w:pPr>
            <w:r>
              <w:rPr>
                <w:i/>
              </w:rPr>
              <w:t>-History of b</w:t>
            </w:r>
            <w:r>
              <w:rPr>
                <w:i/>
              </w:rPr>
              <w:t xml:space="preserve">eing black in America from slavery to BLM </w:t>
            </w:r>
          </w:p>
          <w:p w:rsidR="00E46E86" w:rsidRDefault="00C66D4B">
            <w:pPr>
              <w:rPr>
                <w:i/>
              </w:rPr>
            </w:pPr>
            <w:r>
              <w:rPr>
                <w:i/>
              </w:rPr>
              <w:lastRenderedPageBreak/>
              <w:t>--Literature: Various pieces based on events from American History</w:t>
            </w:r>
          </w:p>
          <w:p w:rsidR="00E46E86" w:rsidRDefault="00C66D4B">
            <w:pPr>
              <w:rPr>
                <w:i/>
              </w:rPr>
            </w:pPr>
            <w:r>
              <w:rPr>
                <w:i/>
              </w:rPr>
              <w:t>-Timeline project**** (Students will create their own timelines that reflect the stories they have read)</w:t>
            </w:r>
          </w:p>
          <w:p w:rsidR="00E46E86" w:rsidRDefault="00E46E86"/>
          <w:p w:rsidR="00E46E86" w:rsidRDefault="00E46E86"/>
          <w:p w:rsidR="00E46E86" w:rsidRDefault="00C66D4B">
            <w:pPr>
              <w:rPr>
                <w:i/>
              </w:rPr>
            </w:pPr>
            <w:r>
              <w:t xml:space="preserve">3. </w:t>
            </w:r>
            <w:r>
              <w:rPr>
                <w:b/>
                <w:i/>
              </w:rPr>
              <w:t>Activism</w:t>
            </w:r>
            <w:r>
              <w:rPr>
                <w:i/>
              </w:rPr>
              <w:t>-- Creating news from a stud</w:t>
            </w:r>
            <w:r>
              <w:rPr>
                <w:i/>
              </w:rPr>
              <w:t>ent’s perspective using credible sources.</w:t>
            </w:r>
          </w:p>
          <w:p w:rsidR="00E46E86" w:rsidRDefault="00C66D4B">
            <w:pPr>
              <w:rPr>
                <w:i/>
              </w:rPr>
            </w:pPr>
            <w:r>
              <w:rPr>
                <w:i/>
              </w:rPr>
              <w:t>Video: Various news clips</w:t>
            </w:r>
          </w:p>
          <w:p w:rsidR="00E46E86" w:rsidRDefault="00C66D4B">
            <w:pPr>
              <w:rPr>
                <w:i/>
              </w:rPr>
            </w:pPr>
            <w:r>
              <w:rPr>
                <w:i/>
              </w:rPr>
              <w:t>Non-fiction: Various articles</w:t>
            </w:r>
          </w:p>
          <w:p w:rsidR="00E46E86" w:rsidRDefault="00C66D4B">
            <w:r>
              <w:t>(Possibly) Shaun King’s “How To Make Change”</w:t>
            </w:r>
          </w:p>
          <w:p w:rsidR="00E46E86" w:rsidRDefault="00E46E86"/>
          <w:p w:rsidR="00E46E86" w:rsidRDefault="00C66D4B">
            <w:r>
              <w:t xml:space="preserve">4. </w:t>
            </w:r>
            <w:r>
              <w:rPr>
                <w:i/>
              </w:rPr>
              <w:t xml:space="preserve">Macbeth </w:t>
            </w:r>
            <w:r>
              <w:t xml:space="preserve">by William Shakespeare </w:t>
            </w:r>
          </w:p>
          <w:p w:rsidR="00E46E86" w:rsidRDefault="00C66D4B">
            <w:r>
              <w:t>---Film: Roman Polanski’s “Macbeth”</w:t>
            </w:r>
          </w:p>
          <w:p w:rsidR="00E46E86" w:rsidRDefault="00C66D4B">
            <w:r>
              <w:t>---Non-fiction: Various non-fiction piece</w:t>
            </w:r>
            <w:r>
              <w:t>s</w:t>
            </w:r>
          </w:p>
          <w:p w:rsidR="00E46E86" w:rsidRDefault="00E46E86"/>
          <w:p w:rsidR="00E46E86" w:rsidRDefault="00E46E86"/>
          <w:p w:rsidR="00E46E86" w:rsidRDefault="00E46E86"/>
        </w:tc>
      </w:tr>
      <w:tr w:rsidR="00E46E86">
        <w:trPr>
          <w:trHeight w:val="1106"/>
        </w:trPr>
        <w:tc>
          <w:tcPr>
            <w:tcW w:w="10440" w:type="dxa"/>
          </w:tcPr>
          <w:p w:rsidR="00E46E86" w:rsidRDefault="00E46E86"/>
        </w:tc>
      </w:tr>
    </w:tbl>
    <w:p w:rsidR="00E46E86" w:rsidRDefault="00E46E86"/>
    <w:tbl>
      <w:tblPr>
        <w:tblStyle w:val="a7"/>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E46E86">
        <w:tc>
          <w:tcPr>
            <w:tcW w:w="10440" w:type="dxa"/>
            <w:gridSpan w:val="2"/>
            <w:shd w:val="clear" w:color="auto" w:fill="D9D9D9"/>
          </w:tcPr>
          <w:p w:rsidR="00E46E86" w:rsidRDefault="00C66D4B">
            <w:pPr>
              <w:rPr>
                <w:i/>
                <w:sz w:val="20"/>
                <w:szCs w:val="20"/>
              </w:rPr>
            </w:pPr>
            <w:r>
              <w:rPr>
                <w:b/>
                <w:sz w:val="28"/>
                <w:szCs w:val="28"/>
              </w:rPr>
              <w:t xml:space="preserve">Course Rules and Guidelines: </w:t>
            </w:r>
            <w:r>
              <w:rPr>
                <w:i/>
                <w:sz w:val="20"/>
                <w:szCs w:val="20"/>
              </w:rPr>
              <w:t xml:space="preserve">Describe the necessities that will result in student success for this course. </w:t>
            </w:r>
          </w:p>
        </w:tc>
      </w:tr>
      <w:tr w:rsidR="00E46E86">
        <w:tc>
          <w:tcPr>
            <w:tcW w:w="5220" w:type="dxa"/>
          </w:tcPr>
          <w:p w:rsidR="00E46E86" w:rsidRDefault="00E46E86"/>
          <w:p w:rsidR="00E46E86" w:rsidRDefault="00C66D4B">
            <w:r>
              <w:t xml:space="preserve">1. Attendance – be in class every day, participate, cameras on (remote learning), </w:t>
            </w:r>
          </w:p>
          <w:p w:rsidR="00E46E86" w:rsidRDefault="00C66D4B">
            <w:r>
              <w:t xml:space="preserve">2. Punctuality – be in class on time, (unless tech difficulties) </w:t>
            </w:r>
          </w:p>
          <w:p w:rsidR="00E46E86" w:rsidRDefault="00C66D4B">
            <w:r>
              <w:t>3. Effort – try your hardest, study every day,</w:t>
            </w:r>
          </w:p>
          <w:p w:rsidR="00E46E86" w:rsidRDefault="00C66D4B">
            <w:r>
              <w:t xml:space="preserve">                 don’t become discouraged, don’t become</w:t>
            </w:r>
          </w:p>
          <w:p w:rsidR="00E46E86" w:rsidRDefault="00C66D4B">
            <w:r>
              <w:t xml:space="preserve">                 arrogant, challenge yourself to be better, never be scared to share, r</w:t>
            </w:r>
            <w:r>
              <w:t xml:space="preserve">espect the space, </w:t>
            </w:r>
          </w:p>
          <w:p w:rsidR="00E46E86" w:rsidRDefault="00C66D4B">
            <w:r>
              <w:t>4. One Mic – one person speaks at a time while everyone else is muted</w:t>
            </w:r>
          </w:p>
          <w:p w:rsidR="00E46E86" w:rsidRDefault="00C66D4B">
            <w:r>
              <w:t xml:space="preserve">5. Respect – value everyone’s different ideas and </w:t>
            </w:r>
          </w:p>
          <w:p w:rsidR="00E46E86" w:rsidRDefault="00C66D4B">
            <w:r>
              <w:t xml:space="preserve">                     opinions</w:t>
            </w:r>
          </w:p>
          <w:p w:rsidR="00E46E86" w:rsidRDefault="00C66D4B">
            <w:r>
              <w:t xml:space="preserve">6. Cleanliness – keep the room clean by cleaning up after yourself, keep your Google classroom submissions organized, </w:t>
            </w:r>
          </w:p>
          <w:p w:rsidR="00E46E86" w:rsidRDefault="00E46E86"/>
          <w:p w:rsidR="00E46E86" w:rsidRDefault="00E46E86"/>
          <w:p w:rsidR="00E46E86" w:rsidRDefault="00E46E86"/>
          <w:p w:rsidR="00E46E86" w:rsidRDefault="00E46E86"/>
          <w:p w:rsidR="00E46E86" w:rsidRDefault="00E46E86"/>
          <w:p w:rsidR="00E46E86" w:rsidRDefault="00E46E86"/>
        </w:tc>
        <w:tc>
          <w:tcPr>
            <w:tcW w:w="5220" w:type="dxa"/>
          </w:tcPr>
          <w:p w:rsidR="00E46E86" w:rsidRDefault="00E46E86"/>
          <w:p w:rsidR="00E46E86" w:rsidRDefault="00C66D4B">
            <w:pPr>
              <w:rPr>
                <w:b/>
              </w:rPr>
            </w:pPr>
            <w:r>
              <w:rPr>
                <w:b/>
              </w:rPr>
              <w:t>Blended Learning Guidelines:</w:t>
            </w:r>
          </w:p>
          <w:p w:rsidR="00E46E86" w:rsidRDefault="00E46E86"/>
          <w:p w:rsidR="00E46E86" w:rsidRDefault="00C66D4B">
            <w:pPr>
              <w:numPr>
                <w:ilvl w:val="0"/>
                <w:numId w:val="3"/>
              </w:numPr>
            </w:pPr>
            <w:r>
              <w:t>Students must be logged in to receive attendance credit</w:t>
            </w:r>
          </w:p>
          <w:p w:rsidR="00E46E86" w:rsidRDefault="00C66D4B">
            <w:pPr>
              <w:numPr>
                <w:ilvl w:val="0"/>
                <w:numId w:val="3"/>
              </w:numPr>
            </w:pPr>
            <w:r>
              <w:t>Students must keep their cameras on</w:t>
            </w:r>
          </w:p>
          <w:p w:rsidR="00E46E86" w:rsidRDefault="00C66D4B">
            <w:pPr>
              <w:numPr>
                <w:ilvl w:val="0"/>
                <w:numId w:val="3"/>
              </w:numPr>
            </w:pPr>
            <w:r>
              <w:t>Students</w:t>
            </w:r>
            <w:r>
              <w:t xml:space="preserve"> will be given breaks in order to move around and remain focused</w:t>
            </w:r>
          </w:p>
          <w:p w:rsidR="00E46E86" w:rsidRDefault="00C66D4B">
            <w:pPr>
              <w:numPr>
                <w:ilvl w:val="0"/>
                <w:numId w:val="3"/>
              </w:numPr>
            </w:pPr>
            <w:r>
              <w:t>Students MUST submit their work via Google Classroom at the assignment date and time given</w:t>
            </w:r>
          </w:p>
          <w:p w:rsidR="00E46E86" w:rsidRDefault="00C66D4B">
            <w:pPr>
              <w:numPr>
                <w:ilvl w:val="0"/>
                <w:numId w:val="3"/>
              </w:numPr>
            </w:pPr>
            <w:r>
              <w:t>Students who do not participate will lose credit for their participation grade. Participation can al</w:t>
            </w:r>
            <w:r>
              <w:t>so include typing APPROPRIATE comments into the chat on Zoom</w:t>
            </w:r>
          </w:p>
          <w:p w:rsidR="00E46E86" w:rsidRDefault="00C66D4B">
            <w:pPr>
              <w:numPr>
                <w:ilvl w:val="0"/>
                <w:numId w:val="3"/>
              </w:numPr>
            </w:pPr>
            <w:r>
              <w:t xml:space="preserve">Students can contact teachers to schedule time to speak if they are in need of help during office hours </w:t>
            </w:r>
          </w:p>
          <w:p w:rsidR="00E46E86" w:rsidRDefault="00C66D4B">
            <w:pPr>
              <w:numPr>
                <w:ilvl w:val="0"/>
                <w:numId w:val="3"/>
              </w:numPr>
            </w:pPr>
            <w:r>
              <w:t>If students are unable to submit assignments on time they must notify the teacher AHEAD of</w:t>
            </w:r>
            <w:r>
              <w:t xml:space="preserve"> time so they can schedule office time and know when to expect the work</w:t>
            </w:r>
          </w:p>
        </w:tc>
      </w:tr>
    </w:tbl>
    <w:p w:rsidR="00E46E86" w:rsidRDefault="00E46E86"/>
    <w:p w:rsidR="00E46E86" w:rsidRDefault="00E46E86"/>
    <w:p w:rsidR="00E46E86" w:rsidRDefault="00E46E86"/>
    <w:sectPr w:rsidR="00E46E86">
      <w:headerReference w:type="default" r:id="rId1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4B" w:rsidRDefault="00C66D4B">
      <w:r>
        <w:separator/>
      </w:r>
    </w:p>
  </w:endnote>
  <w:endnote w:type="continuationSeparator" w:id="0">
    <w:p w:rsidR="00C66D4B" w:rsidRDefault="00C6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4B" w:rsidRDefault="00C66D4B">
      <w:r>
        <w:separator/>
      </w:r>
    </w:p>
  </w:footnote>
  <w:footnote w:type="continuationSeparator" w:id="0">
    <w:p w:rsidR="00C66D4B" w:rsidRDefault="00C6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86" w:rsidRDefault="00C66D4B">
    <w:pPr>
      <w:jc w:val="center"/>
      <w:rPr>
        <w:smallCaps/>
        <w:sz w:val="48"/>
        <w:szCs w:val="48"/>
      </w:rPr>
    </w:pPr>
    <w:r>
      <w:rPr>
        <w:b/>
        <w:smallCaps/>
        <w:sz w:val="48"/>
        <w:szCs w:val="48"/>
      </w:rPr>
      <w:t>BCAM Course Overview: 2020-2021</w:t>
    </w:r>
  </w:p>
  <w:p w:rsidR="00E46E86" w:rsidRDefault="00C66D4B">
    <w:pPr>
      <w:pStyle w:val="Heading2"/>
      <w:rPr>
        <w:rFonts w:ascii="Times New Roman" w:eastAsia="Times New Roman" w:hAnsi="Times New Roman" w:cs="Times New Roman"/>
        <w:smallCaps/>
      </w:rPr>
    </w:pPr>
    <w:r>
      <w:rPr>
        <w:rFonts w:ascii="Times New Roman" w:eastAsia="Times New Roman" w:hAnsi="Times New Roman" w:cs="Times New Roman"/>
        <w:smallCaps/>
      </w:rPr>
      <w:t>Course Title:  ___</w:t>
    </w:r>
    <w:r>
      <w:rPr>
        <w:rFonts w:ascii="Times New Roman" w:eastAsia="Times New Roman" w:hAnsi="Times New Roman" w:cs="Times New Roman"/>
        <w:smallCaps/>
        <w:u w:val="single"/>
      </w:rPr>
      <w:t>The Quest For Human Destiny</w:t>
    </w:r>
    <w:r>
      <w:rPr>
        <w:rFonts w:ascii="Times New Roman" w:eastAsia="Times New Roman" w:hAnsi="Times New Roman" w:cs="Times New Roman"/>
        <w:smallCaps/>
      </w:rPr>
      <w:t>______ Teacher: _</w:t>
    </w:r>
    <w:r>
      <w:rPr>
        <w:rFonts w:ascii="Times New Roman" w:eastAsia="Times New Roman" w:hAnsi="Times New Roman" w:cs="Times New Roman"/>
        <w:smallCaps/>
        <w:u w:val="single"/>
      </w:rPr>
      <w:t>Mr. Gilman/</w:t>
    </w:r>
    <w:proofErr w:type="spellStart"/>
    <w:r>
      <w:rPr>
        <w:rFonts w:ascii="Times New Roman" w:eastAsia="Times New Roman" w:hAnsi="Times New Roman" w:cs="Times New Roman"/>
        <w:smallCaps/>
        <w:u w:val="single"/>
      </w:rPr>
      <w:t>Gleksman</w:t>
    </w:r>
    <w:proofErr w:type="spellEnd"/>
    <w:r>
      <w:rPr>
        <w:rFonts w:ascii="Times New Roman" w:eastAsia="Times New Roman" w:hAnsi="Times New Roman" w:cs="Times New Roman"/>
        <w:smallCaps/>
      </w:rPr>
      <w:t>_____</w:t>
    </w:r>
  </w:p>
  <w:p w:rsidR="00E46E86" w:rsidRDefault="00C66D4B">
    <w:pPr>
      <w:pBdr>
        <w:top w:val="nil"/>
        <w:left w:val="nil"/>
        <w:bottom w:val="nil"/>
        <w:right w:val="nil"/>
        <w:between w:val="nil"/>
      </w:pBdr>
      <w:tabs>
        <w:tab w:val="center" w:pos="4320"/>
        <w:tab w:val="right" w:pos="8640"/>
      </w:tabs>
      <w:rPr>
        <w:color w:val="000000"/>
      </w:rPr>
    </w:pPr>
    <w:r>
      <w:rPr>
        <w:b/>
        <w:smallCaps/>
        <w:color w:val="000000"/>
      </w:rPr>
      <w:t>Grade</w:t>
    </w:r>
    <w:proofErr w:type="gramStart"/>
    <w:r>
      <w:rPr>
        <w:b/>
        <w:smallCaps/>
        <w:color w:val="000000"/>
      </w:rPr>
      <w:t>:</w:t>
    </w:r>
    <w:r>
      <w:rPr>
        <w:smallCaps/>
        <w:color w:val="000000"/>
      </w:rPr>
      <w:t>_</w:t>
    </w:r>
    <w:proofErr w:type="gramEnd"/>
    <w:r>
      <w:rPr>
        <w:smallCaps/>
        <w:color w:val="000000"/>
      </w:rPr>
      <w:t>___</w:t>
    </w:r>
    <w:r>
      <w:rPr>
        <w:smallCaps/>
        <w:color w:val="000000"/>
        <w:u w:val="single"/>
      </w:rPr>
      <w:t>10th</w:t>
    </w:r>
    <w:r>
      <w:rPr>
        <w:smallCaps/>
        <w:color w:val="000000"/>
      </w:rPr>
      <w:t xml:space="preserve">____ </w:t>
    </w:r>
    <w:r>
      <w:rPr>
        <w:b/>
        <w:smallCaps/>
        <w:color w:val="000000"/>
      </w:rPr>
      <w:t>Room #: ________</w:t>
    </w:r>
    <w:r>
      <w:rPr>
        <w:smallCaps/>
        <w:color w:val="000000"/>
      </w:rPr>
      <w:tab/>
    </w:r>
    <w:r>
      <w:rPr>
        <w:b/>
        <w:smallCaps/>
        <w:color w:val="000000"/>
      </w:rPr>
      <w:t>Teacher BCAM Email:</w:t>
    </w:r>
    <w:r>
      <w:rPr>
        <w:smallCaps/>
        <w:color w:val="000000"/>
      </w:rPr>
      <w:t xml:space="preserve"> </w:t>
    </w:r>
    <w:hyperlink r:id="rId1">
      <w:r>
        <w:rPr>
          <w:color w:val="1155CC"/>
          <w:u w:val="single"/>
        </w:rPr>
        <w:t>bgilman</w:t>
      </w:r>
    </w:hyperlink>
    <w:hyperlink r:id="rId2">
      <w:r>
        <w:rPr>
          <w:smallCaps/>
          <w:color w:val="1155CC"/>
          <w:u w:val="single"/>
        </w:rPr>
        <w:t>@</w:t>
      </w:r>
    </w:hyperlink>
    <w:hyperlink r:id="rId3">
      <w:r>
        <w:rPr>
          <w:smallCaps/>
          <w:color w:val="1155CC"/>
          <w:u w:val="single"/>
        </w:rPr>
        <w:t>schools.nyc.gov</w:t>
      </w:r>
    </w:hyperlink>
    <w:r>
      <w:rPr>
        <w:smallCaps/>
      </w:rPr>
      <w:t xml:space="preserve">    </w:t>
    </w:r>
    <w:r>
      <w:rPr>
        <w:rFonts w:ascii="Arial" w:eastAsia="Arial" w:hAnsi="Arial" w:cs="Arial"/>
        <w:smallCaps/>
      </w:rPr>
      <w:t>agleksman@schools.nyc.gov</w:t>
    </w:r>
    <w:r>
      <w:rPr>
        <w:rFonts w:ascii="Arial" w:eastAsia="Arial" w:hAnsi="Arial" w:cs="Arial"/>
        <w:smallCaps/>
        <w:color w:val="000000"/>
      </w:rPr>
      <w:t>_</w:t>
    </w:r>
    <w:r>
      <w:rPr>
        <w:smallCaps/>
        <w:color w:val="000000"/>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B09"/>
    <w:multiLevelType w:val="multilevel"/>
    <w:tmpl w:val="B086B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10324C"/>
    <w:multiLevelType w:val="multilevel"/>
    <w:tmpl w:val="9D66C2C6"/>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1744A1"/>
    <w:multiLevelType w:val="multilevel"/>
    <w:tmpl w:val="521ED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C5617D"/>
    <w:multiLevelType w:val="multilevel"/>
    <w:tmpl w:val="826E13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86"/>
    <w:rsid w:val="00C66D4B"/>
    <w:rsid w:val="00CF4513"/>
    <w:rsid w:val="00E4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E054-8E25-46EB-A719-25D7512E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Georgia" w:eastAsia="Georgia" w:hAnsi="Georgia" w:cs="Georgi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HST/9-10/5/" TargetMode="External"/><Relationship Id="rId13" Type="http://schemas.openxmlformats.org/officeDocument/2006/relationships/hyperlink" Target="http://www.psychologytoday.com/blog/philosophy-dispatches/201112/dehumaniz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WHST/9-10/1/" TargetMode="External"/><Relationship Id="rId12" Type="http://schemas.openxmlformats.org/officeDocument/2006/relationships/hyperlink" Target="http://www.psychologytoday.com/blog/philosophy-dispatch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ffingtonpost.com/2012/10/09/veterans-ptsd-crime-report_n_195133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9-10/10/" TargetMode="External"/><Relationship Id="rId5" Type="http://schemas.openxmlformats.org/officeDocument/2006/relationships/footnotes" Target="footnotes.xml"/><Relationship Id="rId15" Type="http://schemas.openxmlformats.org/officeDocument/2006/relationships/hyperlink" Target="http://www.facethefactsusa.org/facts/the-true-price-of-war-in-human-terms/" TargetMode="External"/><Relationship Id="rId10" Type="http://schemas.openxmlformats.org/officeDocument/2006/relationships/hyperlink" Target="http://www.corestandards.org/ELA-Literacy/RL/9-1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RL/9-10/2/" TargetMode="External"/><Relationship Id="rId14" Type="http://schemas.openxmlformats.org/officeDocument/2006/relationships/hyperlink" Target="http://www.psychologytoday.com/blog/philosophy-dispatches/201112/dehumanizatio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gilman@schools.nyc.gov" TargetMode="External"/><Relationship Id="rId2" Type="http://schemas.openxmlformats.org/officeDocument/2006/relationships/hyperlink" Target="mailto:bgilman@schools.nyc.gov" TargetMode="External"/><Relationship Id="rId1" Type="http://schemas.openxmlformats.org/officeDocument/2006/relationships/hyperlink" Target="mailto:bgilman@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Obrien James</cp:lastModifiedBy>
  <cp:revision>2</cp:revision>
  <dcterms:created xsi:type="dcterms:W3CDTF">2020-09-15T18:22:00Z</dcterms:created>
  <dcterms:modified xsi:type="dcterms:W3CDTF">2020-09-15T18:22:00Z</dcterms:modified>
</cp:coreProperties>
</file>