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B1" w:rsidRDefault="00D53245">
      <w:pPr>
        <w:pStyle w:val="Title"/>
      </w:pPr>
      <w:r>
        <w:t>PBIS</w:t>
      </w:r>
      <w:r w:rsidR="00300B70">
        <w:t>/SWIS</w:t>
      </w:r>
      <w:r>
        <w:t xml:space="preserve"> Question</w:t>
      </w:r>
    </w:p>
    <w:p w:rsidR="005B67DF" w:rsidRDefault="00C856E9" w:rsidP="00BE5B9C">
      <w:pPr>
        <w:spacing w:after="0" w:line="240" w:lineRule="auto"/>
        <w:rPr>
          <w:sz w:val="28"/>
          <w:szCs w:val="28"/>
        </w:rPr>
      </w:pPr>
      <w:r>
        <w:rPr>
          <w:sz w:val="28"/>
          <w:szCs w:val="28"/>
        </w:rPr>
        <w:t>What is the connection between PLCs and PBIS</w:t>
      </w:r>
      <w:r w:rsidR="002E2D9C">
        <w:rPr>
          <w:sz w:val="28"/>
          <w:szCs w:val="28"/>
        </w:rPr>
        <w:t>?</w:t>
      </w:r>
      <w:r w:rsidR="00F57827" w:rsidRPr="00F57827">
        <w:rPr>
          <w:sz w:val="28"/>
          <w:szCs w:val="28"/>
        </w:rPr>
        <w:t xml:space="preserve"> </w:t>
      </w:r>
    </w:p>
    <w:p w:rsidR="002E2D9C" w:rsidRDefault="002E2D9C" w:rsidP="00BE5B9C">
      <w:pPr>
        <w:spacing w:after="0" w:line="240" w:lineRule="auto"/>
        <w:rPr>
          <w:sz w:val="28"/>
          <w:szCs w:val="28"/>
        </w:rPr>
      </w:pPr>
    </w:p>
    <w:p w:rsidR="004E1366" w:rsidRDefault="00B21CF2" w:rsidP="004E1366">
      <w:r>
        <w:t>To ensure that all students achieve success, S</w:t>
      </w:r>
      <w:r w:rsidR="002D47FE">
        <w:t>weetwater School District Number One has committed</w:t>
      </w:r>
      <w:r>
        <w:t xml:space="preserve"> to </w:t>
      </w:r>
      <w:r w:rsidR="00127C00">
        <w:t>steadfastly</w:t>
      </w:r>
      <w:r>
        <w:t xml:space="preserve"> focusing on PLC and PBIS implementation with fidelity.</w:t>
      </w:r>
      <w:r w:rsidR="004E1366">
        <w:t xml:space="preserve"> Superintendent McGovern’s back-to-school welcome letter</w:t>
      </w:r>
      <w:r>
        <w:t xml:space="preserve"> expressed not only a dedication to PLCs and PBIS but the rationale behind the district’s commitment</w:t>
      </w:r>
      <w:r w:rsidR="004E1366">
        <w:t>.</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color w:val="auto"/>
          <w:sz w:val="22"/>
          <w:szCs w:val="22"/>
        </w:rPr>
        <w:t>This year marks the first year of implementing the District Strategic Plan. As you may recall, this five-year plan was the product of an extensive year-long process with input provided from many stakeholders. Here are the outcomes for the Plan:</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color w:val="auto"/>
          <w:sz w:val="22"/>
          <w:szCs w:val="22"/>
        </w:rPr>
        <w:t> </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b/>
          <w:bCs/>
          <w:color w:val="313131"/>
          <w:sz w:val="22"/>
          <w:szCs w:val="22"/>
        </w:rPr>
        <w:t>Sweetwater County School District #1 will create and foster academic success through partnerships with its schools, community and families.</w:t>
      </w:r>
    </w:p>
    <w:p w:rsidR="004E1366" w:rsidRPr="002D47FE" w:rsidRDefault="004E1366" w:rsidP="004E1366">
      <w:pPr>
        <w:numPr>
          <w:ilvl w:val="0"/>
          <w:numId w:val="12"/>
        </w:numPr>
        <w:tabs>
          <w:tab w:val="left" w:pos="220"/>
          <w:tab w:val="left" w:pos="720"/>
        </w:tabs>
        <w:autoSpaceDE w:val="0"/>
        <w:autoSpaceDN w:val="0"/>
        <w:adjustRightInd w:val="0"/>
        <w:spacing w:after="0" w:line="240" w:lineRule="auto"/>
        <w:ind w:left="1440" w:hanging="720"/>
        <w:rPr>
          <w:rFonts w:cs="Calibri"/>
          <w:color w:val="313131"/>
          <w:sz w:val="22"/>
          <w:szCs w:val="22"/>
        </w:rPr>
      </w:pPr>
      <w:r w:rsidRPr="002D47FE">
        <w:rPr>
          <w:rFonts w:cs="Times New Roman"/>
          <w:color w:val="313131"/>
          <w:sz w:val="22"/>
          <w:szCs w:val="22"/>
        </w:rPr>
        <w:t>Increase student and family awareness of educational and career opportunities in Sweetwater County and beyond.</w:t>
      </w:r>
    </w:p>
    <w:p w:rsidR="004E1366" w:rsidRPr="002D47FE" w:rsidRDefault="004E1366" w:rsidP="004E1366">
      <w:pPr>
        <w:numPr>
          <w:ilvl w:val="0"/>
          <w:numId w:val="12"/>
        </w:numPr>
        <w:tabs>
          <w:tab w:val="left" w:pos="220"/>
          <w:tab w:val="left" w:pos="720"/>
        </w:tabs>
        <w:autoSpaceDE w:val="0"/>
        <w:autoSpaceDN w:val="0"/>
        <w:adjustRightInd w:val="0"/>
        <w:spacing w:after="0" w:line="240" w:lineRule="auto"/>
        <w:ind w:left="1440" w:hanging="720"/>
        <w:rPr>
          <w:rFonts w:cs="Calibri"/>
          <w:color w:val="313131"/>
          <w:sz w:val="22"/>
          <w:szCs w:val="22"/>
        </w:rPr>
      </w:pPr>
      <w:r w:rsidRPr="002D47FE">
        <w:rPr>
          <w:rFonts w:cs="Times New Roman"/>
          <w:color w:val="313131"/>
          <w:sz w:val="22"/>
          <w:szCs w:val="22"/>
        </w:rPr>
        <w:t>Instill and reinforce employability skills and a drive for learning.</w:t>
      </w:r>
    </w:p>
    <w:p w:rsidR="004E1366" w:rsidRPr="002D47FE" w:rsidRDefault="004E1366" w:rsidP="004E1366">
      <w:pPr>
        <w:numPr>
          <w:ilvl w:val="0"/>
          <w:numId w:val="12"/>
        </w:numPr>
        <w:tabs>
          <w:tab w:val="left" w:pos="220"/>
          <w:tab w:val="left" w:pos="720"/>
        </w:tabs>
        <w:autoSpaceDE w:val="0"/>
        <w:autoSpaceDN w:val="0"/>
        <w:adjustRightInd w:val="0"/>
        <w:spacing w:after="0" w:line="240" w:lineRule="auto"/>
        <w:ind w:left="1440" w:hanging="720"/>
        <w:rPr>
          <w:rFonts w:cs="Calibri"/>
          <w:color w:val="313131"/>
          <w:sz w:val="22"/>
          <w:szCs w:val="22"/>
        </w:rPr>
      </w:pPr>
      <w:r w:rsidRPr="002D47FE">
        <w:rPr>
          <w:rFonts w:cs="Times New Roman"/>
          <w:color w:val="313131"/>
          <w:sz w:val="22"/>
          <w:szCs w:val="22"/>
        </w:rPr>
        <w:t>Recognize and celebrate student, family, community and employee contributions.</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color w:val="313131"/>
          <w:sz w:val="22"/>
          <w:szCs w:val="22"/>
        </w:rPr>
        <w:t> </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b/>
          <w:bCs/>
          <w:color w:val="auto"/>
          <w:sz w:val="22"/>
          <w:szCs w:val="22"/>
        </w:rPr>
        <w:t>Sweetwater County School District #1 will nurture a positive learning climate and culture.</w:t>
      </w:r>
    </w:p>
    <w:p w:rsidR="004E1366" w:rsidRPr="002D47FE" w:rsidRDefault="004E1366" w:rsidP="004E1366">
      <w:pPr>
        <w:numPr>
          <w:ilvl w:val="0"/>
          <w:numId w:val="13"/>
        </w:numPr>
        <w:tabs>
          <w:tab w:val="left" w:pos="220"/>
          <w:tab w:val="left" w:pos="720"/>
        </w:tabs>
        <w:autoSpaceDE w:val="0"/>
        <w:autoSpaceDN w:val="0"/>
        <w:adjustRightInd w:val="0"/>
        <w:spacing w:after="0" w:line="240" w:lineRule="auto"/>
        <w:ind w:left="1440" w:hanging="720"/>
        <w:rPr>
          <w:rFonts w:cs="Calibri"/>
          <w:color w:val="auto"/>
          <w:sz w:val="22"/>
          <w:szCs w:val="22"/>
        </w:rPr>
      </w:pPr>
      <w:r w:rsidRPr="002D47FE">
        <w:rPr>
          <w:rFonts w:cs="Times New Roman"/>
          <w:color w:val="auto"/>
          <w:sz w:val="22"/>
          <w:szCs w:val="22"/>
        </w:rPr>
        <w:t>Promote positive behaviors and relationships among students, staff, families and the community.</w:t>
      </w:r>
    </w:p>
    <w:p w:rsidR="004E1366" w:rsidRPr="002D47FE" w:rsidRDefault="004E1366" w:rsidP="004E1366">
      <w:pPr>
        <w:numPr>
          <w:ilvl w:val="0"/>
          <w:numId w:val="13"/>
        </w:numPr>
        <w:tabs>
          <w:tab w:val="left" w:pos="220"/>
          <w:tab w:val="left" w:pos="720"/>
        </w:tabs>
        <w:autoSpaceDE w:val="0"/>
        <w:autoSpaceDN w:val="0"/>
        <w:adjustRightInd w:val="0"/>
        <w:spacing w:after="0" w:line="240" w:lineRule="auto"/>
        <w:ind w:left="1440" w:hanging="720"/>
        <w:rPr>
          <w:rFonts w:cs="Calibri"/>
          <w:color w:val="auto"/>
          <w:sz w:val="22"/>
          <w:szCs w:val="22"/>
        </w:rPr>
      </w:pPr>
      <w:r w:rsidRPr="002D47FE">
        <w:rPr>
          <w:rFonts w:cs="Times New Roman"/>
          <w:color w:val="auto"/>
          <w:sz w:val="22"/>
          <w:szCs w:val="22"/>
        </w:rPr>
        <w:t>Ensure schools are safe and secure.</w:t>
      </w:r>
    </w:p>
    <w:p w:rsidR="004E1366" w:rsidRPr="002D47FE" w:rsidRDefault="004E1366" w:rsidP="004E1366">
      <w:pPr>
        <w:numPr>
          <w:ilvl w:val="0"/>
          <w:numId w:val="13"/>
        </w:numPr>
        <w:tabs>
          <w:tab w:val="left" w:pos="220"/>
          <w:tab w:val="left" w:pos="720"/>
        </w:tabs>
        <w:autoSpaceDE w:val="0"/>
        <w:autoSpaceDN w:val="0"/>
        <w:adjustRightInd w:val="0"/>
        <w:spacing w:after="0" w:line="240" w:lineRule="auto"/>
        <w:ind w:left="1440" w:hanging="720"/>
        <w:rPr>
          <w:rFonts w:cs="Calibri"/>
          <w:color w:val="auto"/>
          <w:sz w:val="22"/>
          <w:szCs w:val="22"/>
        </w:rPr>
      </w:pPr>
      <w:r w:rsidRPr="002D47FE">
        <w:rPr>
          <w:rFonts w:cs="Times New Roman"/>
          <w:color w:val="auto"/>
          <w:sz w:val="22"/>
          <w:szCs w:val="22"/>
        </w:rPr>
        <w:t>Proactively support physical, mental and emotional health.</w:t>
      </w:r>
    </w:p>
    <w:p w:rsidR="004E1366" w:rsidRPr="002D47FE" w:rsidRDefault="004E1366" w:rsidP="004E1366">
      <w:pPr>
        <w:autoSpaceDE w:val="0"/>
        <w:autoSpaceDN w:val="0"/>
        <w:adjustRightInd w:val="0"/>
        <w:spacing w:after="0" w:line="240" w:lineRule="auto"/>
        <w:ind w:left="720"/>
        <w:rPr>
          <w:rFonts w:cs="Calibri"/>
          <w:color w:val="auto"/>
          <w:sz w:val="22"/>
          <w:szCs w:val="22"/>
        </w:rPr>
      </w:pPr>
      <w:r w:rsidRPr="002D47FE">
        <w:rPr>
          <w:rFonts w:cs="Times New Roman"/>
          <w:color w:val="auto"/>
          <w:sz w:val="22"/>
          <w:szCs w:val="22"/>
        </w:rPr>
        <w:t> </w:t>
      </w:r>
    </w:p>
    <w:p w:rsidR="004078F1" w:rsidRPr="00D237E3" w:rsidRDefault="004E1366" w:rsidP="004E1366">
      <w:pPr>
        <w:autoSpaceDE w:val="0"/>
        <w:autoSpaceDN w:val="0"/>
        <w:adjustRightInd w:val="0"/>
        <w:spacing w:after="0" w:line="240" w:lineRule="auto"/>
        <w:ind w:left="720"/>
        <w:rPr>
          <w:rFonts w:cs="Times New Roman"/>
          <w:i/>
          <w:color w:val="DD8A29" w:themeColor="accent1"/>
          <w:sz w:val="22"/>
          <w:szCs w:val="22"/>
          <w:u w:val="single"/>
        </w:rPr>
      </w:pPr>
      <w:r w:rsidRPr="00E96223">
        <w:rPr>
          <w:rFonts w:cs="Times New Roman"/>
          <w:color w:val="DD8A29" w:themeColor="accent1"/>
          <w:sz w:val="22"/>
          <w:szCs w:val="22"/>
        </w:rPr>
        <w:t>As we implement Year One of the Plan, we will focus on Professional Learning Communities (PLCs) and Positive Behavioral Intervention and Supports (PBIS).  </w:t>
      </w:r>
      <w:r w:rsidRPr="002D47FE">
        <w:rPr>
          <w:rFonts w:cs="Times New Roman"/>
          <w:i/>
          <w:color w:val="DD8A29" w:themeColor="accent1"/>
          <w:sz w:val="22"/>
          <w:szCs w:val="22"/>
        </w:rPr>
        <w:t xml:space="preserve">Together, PLCs and PBIS provide training and supports for school and department teams to become </w:t>
      </w:r>
      <w:r w:rsidRPr="00D237E3">
        <w:rPr>
          <w:rFonts w:cs="Times New Roman"/>
          <w:i/>
          <w:color w:val="DD8A29" w:themeColor="accent1"/>
          <w:sz w:val="22"/>
          <w:szCs w:val="22"/>
          <w:u w:val="single"/>
        </w:rPr>
        <w:t>highly effective and create an environment in which staff and students alike can succeed both academically and behaviorally.</w:t>
      </w:r>
    </w:p>
    <w:p w:rsidR="00E96223" w:rsidRDefault="00E96223" w:rsidP="00E96223">
      <w:pPr>
        <w:autoSpaceDE w:val="0"/>
        <w:autoSpaceDN w:val="0"/>
        <w:adjustRightInd w:val="0"/>
        <w:spacing w:after="0" w:line="240" w:lineRule="auto"/>
        <w:rPr>
          <w:rFonts w:cs="Times New Roman"/>
          <w:color w:val="DD8A29" w:themeColor="accent1"/>
          <w:sz w:val="22"/>
          <w:szCs w:val="22"/>
        </w:rPr>
      </w:pPr>
    </w:p>
    <w:p w:rsidR="00493B0E" w:rsidRDefault="00E96223" w:rsidP="00E96223">
      <w:pPr>
        <w:autoSpaceDE w:val="0"/>
        <w:autoSpaceDN w:val="0"/>
        <w:adjustRightInd w:val="0"/>
        <w:spacing w:after="0" w:line="240" w:lineRule="auto"/>
        <w:rPr>
          <w:rFonts w:cs="Times New Roman"/>
          <w:color w:val="000000" w:themeColor="text1"/>
        </w:rPr>
      </w:pPr>
      <w:r w:rsidRPr="00E96223">
        <w:rPr>
          <w:rFonts w:cs="Times New Roman"/>
          <w:color w:val="000000" w:themeColor="text1"/>
        </w:rPr>
        <w:t>The P</w:t>
      </w:r>
      <w:r w:rsidR="00493B0E">
        <w:rPr>
          <w:rFonts w:cs="Times New Roman"/>
          <w:color w:val="000000" w:themeColor="text1"/>
        </w:rPr>
        <w:t xml:space="preserve">LC </w:t>
      </w:r>
      <w:r w:rsidRPr="00E96223">
        <w:rPr>
          <w:rFonts w:cs="Times New Roman"/>
          <w:color w:val="000000" w:themeColor="text1"/>
        </w:rPr>
        <w:t>framework flows from the assumption that the core mission of schools is not to simply ensure that students are taught but to ensure that they learn.</w:t>
      </w:r>
      <w:r w:rsidR="00493B0E">
        <w:rPr>
          <w:rFonts w:cs="Times New Roman"/>
          <w:color w:val="000000" w:themeColor="text1"/>
        </w:rPr>
        <w:t xml:space="preserve"> </w:t>
      </w:r>
      <w:r w:rsidR="00D237E3">
        <w:rPr>
          <w:rFonts w:cs="Times New Roman"/>
          <w:color w:val="000000" w:themeColor="text1"/>
        </w:rPr>
        <w:t xml:space="preserve"> As educators we know that </w:t>
      </w:r>
      <w:r w:rsidR="00493B0E">
        <w:rPr>
          <w:rFonts w:cs="Times New Roman"/>
          <w:color w:val="000000" w:themeColor="text1"/>
        </w:rPr>
        <w:t xml:space="preserve">I </w:t>
      </w:r>
    </w:p>
    <w:p w:rsidR="00D237E3" w:rsidRDefault="00D237E3" w:rsidP="00E96223">
      <w:pPr>
        <w:autoSpaceDE w:val="0"/>
        <w:autoSpaceDN w:val="0"/>
        <w:adjustRightInd w:val="0"/>
        <w:spacing w:after="0" w:line="240" w:lineRule="auto"/>
        <w:rPr>
          <w:rFonts w:cs="Times New Roman"/>
          <w:color w:val="000000" w:themeColor="text1"/>
        </w:rPr>
      </w:pPr>
    </w:p>
    <w:p w:rsidR="00493B0E" w:rsidRPr="00D237E3" w:rsidRDefault="00493B0E" w:rsidP="00127C00">
      <w:pPr>
        <w:pStyle w:val="ListParagraph"/>
        <w:numPr>
          <w:ilvl w:val="0"/>
          <w:numId w:val="19"/>
        </w:numPr>
        <w:autoSpaceDE w:val="0"/>
        <w:autoSpaceDN w:val="0"/>
        <w:adjustRightInd w:val="0"/>
        <w:spacing w:after="0" w:line="240" w:lineRule="auto"/>
        <w:rPr>
          <w:rFonts w:cs="Times"/>
          <w:color w:val="000000"/>
        </w:rPr>
      </w:pPr>
      <w:r w:rsidRPr="00D237E3">
        <w:rPr>
          <w:rFonts w:cs="Segoe Print"/>
          <w:bCs/>
          <w:color w:val="874112"/>
        </w:rPr>
        <w:t>Effective BEHAVIOR support improves academic outcomes</w:t>
      </w:r>
    </w:p>
    <w:p w:rsidR="00493B0E" w:rsidRPr="00D237E3" w:rsidRDefault="00493B0E" w:rsidP="00127C00">
      <w:pPr>
        <w:pStyle w:val="ListParagraph"/>
        <w:numPr>
          <w:ilvl w:val="0"/>
          <w:numId w:val="19"/>
        </w:numPr>
        <w:autoSpaceDE w:val="0"/>
        <w:autoSpaceDN w:val="0"/>
        <w:adjustRightInd w:val="0"/>
        <w:spacing w:after="0" w:line="240" w:lineRule="auto"/>
        <w:rPr>
          <w:rFonts w:cs="Times"/>
          <w:color w:val="000000"/>
        </w:rPr>
      </w:pPr>
      <w:r w:rsidRPr="00D237E3">
        <w:rPr>
          <w:rFonts w:cs="Segoe Print"/>
          <w:bCs/>
          <w:color w:val="874112"/>
        </w:rPr>
        <w:t>Effective INSTRUCTION improves classroom social behavior</w:t>
      </w:r>
    </w:p>
    <w:p w:rsidR="00D237E3" w:rsidRPr="00D237E3" w:rsidRDefault="00493B0E" w:rsidP="00127C00">
      <w:pPr>
        <w:pStyle w:val="ListParagraph"/>
        <w:numPr>
          <w:ilvl w:val="0"/>
          <w:numId w:val="19"/>
        </w:numPr>
        <w:autoSpaceDE w:val="0"/>
        <w:autoSpaceDN w:val="0"/>
        <w:adjustRightInd w:val="0"/>
        <w:spacing w:after="0" w:line="240" w:lineRule="auto"/>
        <w:rPr>
          <w:rFonts w:cs="Times"/>
          <w:color w:val="000000"/>
        </w:rPr>
      </w:pPr>
      <w:r w:rsidRPr="00D237E3">
        <w:rPr>
          <w:rFonts w:cs="Segoe Print"/>
          <w:bCs/>
          <w:color w:val="874112"/>
        </w:rPr>
        <w:t>Equity in education requires BOTH effective behavior support and effective instruction</w:t>
      </w:r>
    </w:p>
    <w:p w:rsidR="00D237E3" w:rsidRPr="00D237E3" w:rsidRDefault="00D237E3" w:rsidP="00D237E3">
      <w:pPr>
        <w:pStyle w:val="ListParagraph"/>
        <w:autoSpaceDE w:val="0"/>
        <w:autoSpaceDN w:val="0"/>
        <w:adjustRightInd w:val="0"/>
        <w:spacing w:after="0" w:line="240" w:lineRule="auto"/>
        <w:rPr>
          <w:rFonts w:cs="Times"/>
          <w:color w:val="000000"/>
        </w:rPr>
      </w:pPr>
    </w:p>
    <w:p w:rsidR="00D237E3" w:rsidRDefault="00493B0E" w:rsidP="00D237E3">
      <w:pPr>
        <w:pStyle w:val="Heading2"/>
        <w:spacing w:before="0" w:after="0"/>
        <w:rPr>
          <w:rFonts w:asciiTheme="minorHAnsi" w:hAnsiTheme="minorHAnsi"/>
          <w:sz w:val="24"/>
          <w:szCs w:val="24"/>
        </w:rPr>
      </w:pPr>
      <w:r w:rsidRPr="00047352">
        <w:rPr>
          <w:rFonts w:asciiTheme="minorHAnsi" w:hAnsiTheme="minorHAnsi" w:cs="Times"/>
          <w:color w:val="000000"/>
          <w:sz w:val="24"/>
          <w:szCs w:val="24"/>
        </w:rPr>
        <w:t xml:space="preserve">Ensuring that all students learn </w:t>
      </w:r>
      <w:r w:rsidRPr="00047352">
        <w:rPr>
          <w:rFonts w:asciiTheme="minorHAnsi" w:hAnsiTheme="minorHAnsi" w:cs="Times"/>
          <w:b/>
          <w:color w:val="000000"/>
          <w:sz w:val="24"/>
          <w:szCs w:val="24"/>
          <w:u w:val="single"/>
        </w:rPr>
        <w:t>requires</w:t>
      </w:r>
      <w:r w:rsidRPr="00047352">
        <w:rPr>
          <w:rFonts w:asciiTheme="minorHAnsi" w:hAnsiTheme="minorHAnsi" w:cs="Times"/>
          <w:b/>
          <w:color w:val="000000"/>
          <w:sz w:val="24"/>
          <w:szCs w:val="24"/>
        </w:rPr>
        <w:t xml:space="preserve"> </w:t>
      </w:r>
      <w:r w:rsidRPr="00047352">
        <w:rPr>
          <w:rFonts w:asciiTheme="minorHAnsi" w:hAnsiTheme="minorHAnsi" w:cs="Times"/>
          <w:color w:val="000000"/>
          <w:sz w:val="24"/>
          <w:szCs w:val="24"/>
        </w:rPr>
        <w:t>that we intertwine PLCs, PBIS, AMP, RTI, &amp; MTSS</w:t>
      </w:r>
      <w:r w:rsidR="00970326">
        <w:rPr>
          <w:rFonts w:asciiTheme="minorHAnsi" w:hAnsiTheme="minorHAnsi" w:cs="Times"/>
          <w:color w:val="000000"/>
          <w:sz w:val="24"/>
          <w:szCs w:val="24"/>
        </w:rPr>
        <w:t>…</w:t>
      </w:r>
      <w:r w:rsidRPr="00047352">
        <w:rPr>
          <w:rFonts w:asciiTheme="minorHAnsi" w:hAnsiTheme="minorHAnsi" w:cs="Times"/>
          <w:color w:val="000000"/>
          <w:sz w:val="24"/>
          <w:szCs w:val="24"/>
        </w:rPr>
        <w:t xml:space="preserve"> </w:t>
      </w:r>
      <w:r w:rsidR="00047352">
        <w:rPr>
          <w:rFonts w:asciiTheme="minorHAnsi" w:hAnsiTheme="minorHAnsi" w:cs="Times"/>
          <w:color w:val="000000"/>
          <w:sz w:val="24"/>
          <w:szCs w:val="24"/>
        </w:rPr>
        <w:t>S</w:t>
      </w:r>
      <w:r w:rsidRPr="00047352">
        <w:rPr>
          <w:rFonts w:asciiTheme="minorHAnsi" w:hAnsiTheme="minorHAnsi" w:cs="Times"/>
          <w:color w:val="000000"/>
          <w:sz w:val="24"/>
          <w:szCs w:val="24"/>
        </w:rPr>
        <w:t>tudent’</w:t>
      </w:r>
      <w:r w:rsidR="007628F6" w:rsidRPr="00047352">
        <w:rPr>
          <w:rFonts w:asciiTheme="minorHAnsi" w:hAnsiTheme="minorHAnsi" w:cs="Times"/>
          <w:color w:val="000000"/>
          <w:sz w:val="24"/>
          <w:szCs w:val="24"/>
        </w:rPr>
        <w:t>s academic skills can</w:t>
      </w:r>
      <w:r w:rsidRPr="00047352">
        <w:rPr>
          <w:rFonts w:asciiTheme="minorHAnsi" w:hAnsiTheme="minorHAnsi" w:cs="Times"/>
          <w:color w:val="000000"/>
          <w:sz w:val="24"/>
          <w:szCs w:val="24"/>
        </w:rPr>
        <w:t>not</w:t>
      </w:r>
      <w:r w:rsidR="007628F6" w:rsidRPr="00047352">
        <w:rPr>
          <w:rFonts w:asciiTheme="minorHAnsi" w:hAnsiTheme="minorHAnsi" w:cs="Times"/>
          <w:color w:val="000000"/>
          <w:sz w:val="24"/>
          <w:szCs w:val="24"/>
        </w:rPr>
        <w:t xml:space="preserve"> be</w:t>
      </w:r>
      <w:r w:rsidRPr="00047352">
        <w:rPr>
          <w:rFonts w:asciiTheme="minorHAnsi" w:hAnsiTheme="minorHAnsi" w:cs="Times"/>
          <w:color w:val="000000"/>
          <w:sz w:val="24"/>
          <w:szCs w:val="24"/>
        </w:rPr>
        <w:t xml:space="preserve"> </w:t>
      </w:r>
      <w:r w:rsidR="00047352" w:rsidRPr="00047352">
        <w:rPr>
          <w:rFonts w:asciiTheme="minorHAnsi" w:hAnsiTheme="minorHAnsi" w:cs="Times"/>
          <w:color w:val="000000"/>
          <w:sz w:val="24"/>
          <w:szCs w:val="24"/>
        </w:rPr>
        <w:t>examined in isolation</w:t>
      </w:r>
      <w:r w:rsidRPr="00047352">
        <w:rPr>
          <w:rFonts w:asciiTheme="minorHAnsi" w:hAnsiTheme="minorHAnsi" w:cs="Times"/>
          <w:color w:val="000000"/>
          <w:sz w:val="24"/>
          <w:szCs w:val="24"/>
        </w:rPr>
        <w:t xml:space="preserve"> fr</w:t>
      </w:r>
      <w:r w:rsidR="00047352" w:rsidRPr="00047352">
        <w:rPr>
          <w:rFonts w:asciiTheme="minorHAnsi" w:hAnsiTheme="minorHAnsi" w:cs="Times"/>
          <w:color w:val="000000"/>
          <w:sz w:val="24"/>
          <w:szCs w:val="24"/>
        </w:rPr>
        <w:t>om their behavior</w:t>
      </w:r>
      <w:r w:rsidR="00D237E3">
        <w:rPr>
          <w:rFonts w:asciiTheme="minorHAnsi" w:hAnsiTheme="minorHAnsi" w:cs="Times"/>
          <w:color w:val="000000"/>
          <w:sz w:val="24"/>
          <w:szCs w:val="24"/>
        </w:rPr>
        <w:t xml:space="preserve"> nor can their behavior be examined in isolation from their academics</w:t>
      </w:r>
      <w:r w:rsidR="00967BEB" w:rsidRPr="00047352">
        <w:rPr>
          <w:rFonts w:asciiTheme="minorHAnsi" w:hAnsiTheme="minorHAnsi" w:cs="Times"/>
          <w:color w:val="000000"/>
          <w:sz w:val="24"/>
          <w:szCs w:val="24"/>
        </w:rPr>
        <w:t>.</w:t>
      </w:r>
      <w:r w:rsidR="00047352">
        <w:rPr>
          <w:rFonts w:asciiTheme="minorHAnsi" w:hAnsiTheme="minorHAnsi" w:cs="Times"/>
          <w:color w:val="000000"/>
          <w:sz w:val="24"/>
          <w:szCs w:val="24"/>
        </w:rPr>
        <w:t xml:space="preserve"> When we </w:t>
      </w:r>
      <w:r w:rsidR="00047352" w:rsidRPr="00047352">
        <w:rPr>
          <w:rFonts w:asciiTheme="minorHAnsi" w:hAnsiTheme="minorHAnsi" w:cs="Times"/>
          <w:color w:val="000000"/>
          <w:sz w:val="24"/>
          <w:szCs w:val="24"/>
        </w:rPr>
        <w:t xml:space="preserve">apply </w:t>
      </w:r>
      <w:r w:rsidR="00047352" w:rsidRPr="00047352">
        <w:rPr>
          <w:rFonts w:asciiTheme="minorHAnsi" w:hAnsiTheme="minorHAnsi"/>
          <w:sz w:val="24"/>
          <w:szCs w:val="24"/>
        </w:rPr>
        <w:t>Maslow's Hierarchy</w:t>
      </w:r>
      <w:r w:rsidR="00047352">
        <w:rPr>
          <w:rFonts w:asciiTheme="minorHAnsi" w:hAnsiTheme="minorHAnsi"/>
          <w:sz w:val="24"/>
          <w:szCs w:val="24"/>
        </w:rPr>
        <w:t xml:space="preserve"> of N</w:t>
      </w:r>
      <w:r w:rsidR="00D237E3">
        <w:rPr>
          <w:rFonts w:asciiTheme="minorHAnsi" w:hAnsiTheme="minorHAnsi"/>
          <w:sz w:val="24"/>
          <w:szCs w:val="24"/>
        </w:rPr>
        <w:t>eeds,</w:t>
      </w:r>
      <w:r w:rsidR="00C134DA">
        <w:rPr>
          <w:rFonts w:asciiTheme="minorHAnsi" w:hAnsiTheme="minorHAnsi"/>
          <w:sz w:val="24"/>
          <w:szCs w:val="24"/>
        </w:rPr>
        <w:t xml:space="preserve"> </w:t>
      </w:r>
    </w:p>
    <w:p w:rsidR="00D237E3" w:rsidRDefault="00D237E3" w:rsidP="00D237E3">
      <w:pPr>
        <w:pStyle w:val="Heading2"/>
        <w:numPr>
          <w:ilvl w:val="0"/>
          <w:numId w:val="18"/>
        </w:numPr>
        <w:spacing w:before="0" w:after="0"/>
        <w:rPr>
          <w:rFonts w:asciiTheme="minorHAnsi" w:hAnsiTheme="minorHAnsi"/>
          <w:sz w:val="24"/>
          <w:szCs w:val="24"/>
        </w:rPr>
      </w:pPr>
      <w:r>
        <w:rPr>
          <w:rFonts w:asciiTheme="minorHAnsi" w:hAnsiTheme="minorHAnsi"/>
          <w:sz w:val="24"/>
          <w:szCs w:val="24"/>
        </w:rPr>
        <w:t>physiological needs</w:t>
      </w:r>
    </w:p>
    <w:p w:rsidR="00D237E3" w:rsidRDefault="00047352" w:rsidP="00D237E3">
      <w:pPr>
        <w:pStyle w:val="Heading2"/>
        <w:numPr>
          <w:ilvl w:val="0"/>
          <w:numId w:val="18"/>
        </w:numPr>
        <w:spacing w:before="0" w:after="0"/>
        <w:rPr>
          <w:rFonts w:asciiTheme="minorHAnsi" w:hAnsiTheme="minorHAnsi"/>
          <w:sz w:val="24"/>
          <w:szCs w:val="24"/>
        </w:rPr>
      </w:pPr>
      <w:r>
        <w:rPr>
          <w:rFonts w:asciiTheme="minorHAnsi" w:hAnsiTheme="minorHAnsi"/>
          <w:sz w:val="24"/>
          <w:szCs w:val="24"/>
        </w:rPr>
        <w:t>safety and secu</w:t>
      </w:r>
      <w:r w:rsidR="00D237E3">
        <w:rPr>
          <w:rFonts w:asciiTheme="minorHAnsi" w:hAnsiTheme="minorHAnsi"/>
          <w:sz w:val="24"/>
          <w:szCs w:val="24"/>
        </w:rPr>
        <w:t>rity</w:t>
      </w:r>
    </w:p>
    <w:p w:rsidR="00D237E3" w:rsidRDefault="00D237E3" w:rsidP="00D237E3">
      <w:pPr>
        <w:pStyle w:val="Heading2"/>
        <w:numPr>
          <w:ilvl w:val="0"/>
          <w:numId w:val="18"/>
        </w:numPr>
        <w:spacing w:before="0" w:after="0"/>
        <w:rPr>
          <w:rFonts w:asciiTheme="minorHAnsi" w:hAnsiTheme="minorHAnsi"/>
          <w:sz w:val="24"/>
          <w:szCs w:val="24"/>
        </w:rPr>
      </w:pPr>
      <w:r>
        <w:rPr>
          <w:rFonts w:asciiTheme="minorHAnsi" w:hAnsiTheme="minorHAnsi"/>
          <w:sz w:val="24"/>
          <w:szCs w:val="24"/>
        </w:rPr>
        <w:t>love and belonging</w:t>
      </w:r>
    </w:p>
    <w:p w:rsidR="00D237E3" w:rsidRDefault="00D237E3" w:rsidP="00D237E3">
      <w:pPr>
        <w:pStyle w:val="Heading2"/>
        <w:numPr>
          <w:ilvl w:val="0"/>
          <w:numId w:val="18"/>
        </w:numPr>
        <w:spacing w:before="0" w:after="0"/>
        <w:rPr>
          <w:rFonts w:asciiTheme="minorHAnsi" w:hAnsiTheme="minorHAnsi"/>
          <w:sz w:val="24"/>
          <w:szCs w:val="24"/>
        </w:rPr>
      </w:pPr>
      <w:r>
        <w:rPr>
          <w:rFonts w:asciiTheme="minorHAnsi" w:hAnsiTheme="minorHAnsi"/>
          <w:sz w:val="24"/>
          <w:szCs w:val="24"/>
        </w:rPr>
        <w:t>self-esteem</w:t>
      </w:r>
    </w:p>
    <w:p w:rsidR="00D237E3" w:rsidRDefault="00C134DA" w:rsidP="00D237E3">
      <w:pPr>
        <w:pStyle w:val="Heading2"/>
        <w:numPr>
          <w:ilvl w:val="0"/>
          <w:numId w:val="18"/>
        </w:numPr>
        <w:spacing w:before="0" w:after="0"/>
        <w:rPr>
          <w:rFonts w:asciiTheme="minorHAnsi" w:hAnsiTheme="minorHAnsi"/>
          <w:sz w:val="24"/>
          <w:szCs w:val="24"/>
        </w:rPr>
      </w:pPr>
      <w:r>
        <w:rPr>
          <w:rFonts w:asciiTheme="minorHAnsi" w:hAnsiTheme="minorHAnsi"/>
          <w:sz w:val="24"/>
          <w:szCs w:val="24"/>
        </w:rPr>
        <w:t>self-actualization</w:t>
      </w:r>
    </w:p>
    <w:p w:rsidR="00967BEB" w:rsidRPr="00047352" w:rsidRDefault="00D237E3" w:rsidP="00D237E3">
      <w:pPr>
        <w:pStyle w:val="Heading2"/>
        <w:spacing w:before="0" w:after="0"/>
        <w:rPr>
          <w:rFonts w:asciiTheme="minorHAnsi" w:hAnsiTheme="minorHAnsi"/>
          <w:sz w:val="24"/>
          <w:szCs w:val="24"/>
        </w:rPr>
      </w:pPr>
      <w:r>
        <w:rPr>
          <w:rFonts w:asciiTheme="minorHAnsi" w:eastAsia="Times New Roman" w:hAnsiTheme="minorHAnsi" w:cs="Times New Roman"/>
          <w:color w:val="auto"/>
          <w:sz w:val="24"/>
          <w:szCs w:val="24"/>
          <w:lang w:eastAsia="en-US"/>
        </w:rPr>
        <w:t xml:space="preserve">we acknowledge that </w:t>
      </w:r>
      <w:r w:rsidR="00047352">
        <w:rPr>
          <w:rFonts w:asciiTheme="minorHAnsi" w:eastAsia="Times New Roman" w:hAnsiTheme="minorHAnsi" w:cs="Times New Roman"/>
          <w:color w:val="auto"/>
          <w:sz w:val="24"/>
          <w:szCs w:val="24"/>
          <w:lang w:eastAsia="en-US"/>
        </w:rPr>
        <w:t xml:space="preserve">students have concerns that take precedence over learning and achievement. </w:t>
      </w:r>
      <w:r>
        <w:rPr>
          <w:rFonts w:asciiTheme="minorHAnsi" w:eastAsia="Times New Roman" w:hAnsiTheme="minorHAnsi" w:cs="Times New Roman"/>
          <w:color w:val="auto"/>
          <w:sz w:val="24"/>
          <w:szCs w:val="24"/>
          <w:lang w:eastAsia="en-US"/>
        </w:rPr>
        <w:t xml:space="preserve">It is essential that </w:t>
      </w:r>
      <w:r w:rsidR="00970326">
        <w:rPr>
          <w:rFonts w:asciiTheme="minorHAnsi" w:eastAsia="Times New Roman" w:hAnsiTheme="minorHAnsi" w:cs="Times New Roman"/>
          <w:color w:val="auto"/>
          <w:sz w:val="24"/>
          <w:szCs w:val="24"/>
          <w:lang w:eastAsia="en-US"/>
        </w:rPr>
        <w:t>PLC</w:t>
      </w:r>
      <w:r>
        <w:rPr>
          <w:rFonts w:asciiTheme="minorHAnsi" w:eastAsia="Times New Roman" w:hAnsiTheme="minorHAnsi" w:cs="Times New Roman"/>
          <w:color w:val="auto"/>
          <w:sz w:val="24"/>
          <w:szCs w:val="24"/>
          <w:lang w:eastAsia="en-US"/>
        </w:rPr>
        <w:t>/AMP</w:t>
      </w:r>
      <w:r w:rsidR="00127C00">
        <w:rPr>
          <w:rFonts w:asciiTheme="minorHAnsi" w:eastAsia="Times New Roman" w:hAnsiTheme="minorHAnsi" w:cs="Times New Roman"/>
          <w:color w:val="auto"/>
          <w:sz w:val="24"/>
          <w:szCs w:val="24"/>
          <w:lang w:eastAsia="en-US"/>
        </w:rPr>
        <w:t>/MTSS/IEP</w:t>
      </w:r>
      <w:r>
        <w:rPr>
          <w:rFonts w:asciiTheme="minorHAnsi" w:eastAsia="Times New Roman" w:hAnsiTheme="minorHAnsi" w:cs="Times New Roman"/>
          <w:color w:val="auto"/>
          <w:sz w:val="24"/>
          <w:szCs w:val="24"/>
          <w:lang w:eastAsia="en-US"/>
        </w:rPr>
        <w:t xml:space="preserve"> teams </w:t>
      </w:r>
      <w:r w:rsidR="00970326">
        <w:rPr>
          <w:rFonts w:asciiTheme="minorHAnsi" w:eastAsia="Times New Roman" w:hAnsiTheme="minorHAnsi" w:cs="Times New Roman"/>
          <w:color w:val="auto"/>
          <w:sz w:val="24"/>
          <w:szCs w:val="24"/>
          <w:lang w:eastAsia="en-US"/>
        </w:rPr>
        <w:t xml:space="preserve">attend to the whole child. </w:t>
      </w:r>
    </w:p>
    <w:p w:rsidR="00967BEB" w:rsidRPr="00967BEB" w:rsidRDefault="00967BEB" w:rsidP="00D237E3">
      <w:pPr>
        <w:spacing w:after="0"/>
        <w:ind w:left="720"/>
        <w:rPr>
          <w:rFonts w:ascii="Times New Roman" w:eastAsia="Times New Roman" w:hAnsi="Times New Roman" w:cs="Times New Roman"/>
          <w:color w:val="auto"/>
          <w:lang w:eastAsia="en-US"/>
        </w:rPr>
      </w:pPr>
    </w:p>
    <w:p w:rsidR="004E1366" w:rsidRPr="00127C00" w:rsidRDefault="00493B0E" w:rsidP="00047352">
      <w:pPr>
        <w:autoSpaceDE w:val="0"/>
        <w:autoSpaceDN w:val="0"/>
        <w:adjustRightInd w:val="0"/>
        <w:spacing w:after="0" w:line="240" w:lineRule="auto"/>
        <w:rPr>
          <w:rFonts w:cs="Times"/>
          <w:color w:val="000000"/>
        </w:rPr>
      </w:pPr>
      <w:r>
        <w:rPr>
          <w:rFonts w:cs="Times"/>
          <w:color w:val="000000"/>
        </w:rPr>
        <w:t xml:space="preserve"> </w:t>
      </w:r>
    </w:p>
    <w:p w:rsidR="002D47FE" w:rsidRDefault="004078F1" w:rsidP="004E1366">
      <w:pPr>
        <w:autoSpaceDE w:val="0"/>
        <w:autoSpaceDN w:val="0"/>
        <w:adjustRightInd w:val="0"/>
        <w:spacing w:after="0" w:line="240" w:lineRule="auto"/>
        <w:ind w:left="720"/>
        <w:rPr>
          <w:rFonts w:cs="Times New Roman"/>
          <w:i/>
          <w:color w:val="DD8A29" w:themeColor="accent1"/>
        </w:rPr>
      </w:pPr>
      <w:r>
        <w:rPr>
          <w:rFonts w:eastAsia="Times New Roman" w:cs="Times New Roman"/>
          <w:noProof/>
          <w:color w:val="auto"/>
          <w:lang w:eastAsia="en-US"/>
        </w:rPr>
        <w:lastRenderedPageBreak/>
        <w:drawing>
          <wp:inline distT="0" distB="0" distL="0" distR="0" wp14:anchorId="75FD6015" wp14:editId="145BF5BA">
            <wp:extent cx="8284210" cy="4242816"/>
            <wp:effectExtent l="457200" t="0" r="0" b="139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67C" w:rsidRDefault="00DC267C" w:rsidP="00101689">
      <w:pPr>
        <w:spacing w:after="0" w:line="240" w:lineRule="auto"/>
        <w:rPr>
          <w:rFonts w:eastAsia="Times New Roman" w:cs="Times New Roman"/>
          <w:color w:val="auto"/>
          <w:lang w:eastAsia="en-US"/>
        </w:rPr>
      </w:pPr>
    </w:p>
    <w:p w:rsidR="002D47FE" w:rsidRPr="002D47FE" w:rsidRDefault="00101689" w:rsidP="00101689">
      <w:pPr>
        <w:spacing w:after="0" w:line="240" w:lineRule="auto"/>
        <w:rPr>
          <w:rFonts w:eastAsia="Times New Roman" w:cs="Times New Roman"/>
          <w:color w:val="auto"/>
          <w:lang w:eastAsia="en-US"/>
        </w:rPr>
      </w:pPr>
      <w:r w:rsidRPr="002D47FE">
        <w:rPr>
          <w:rFonts w:eastAsia="Times New Roman" w:cs="Times New Roman"/>
          <w:color w:val="auto"/>
          <w:lang w:eastAsia="en-US"/>
        </w:rPr>
        <w:t>Charlie Coleman</w:t>
      </w:r>
      <w:r w:rsidR="00D237E3">
        <w:rPr>
          <w:rFonts w:eastAsia="Times New Roman" w:cs="Times New Roman"/>
          <w:color w:val="auto"/>
          <w:lang w:eastAsia="en-US"/>
        </w:rPr>
        <w:t xml:space="preserve"> </w:t>
      </w:r>
      <w:r w:rsidRPr="00101689">
        <w:rPr>
          <w:rFonts w:eastAsia="Times New Roman" w:cs="Times New Roman"/>
          <w:color w:val="auto"/>
          <w:lang w:eastAsia="en-US"/>
        </w:rPr>
        <w:t xml:space="preserve">the </w:t>
      </w:r>
      <w:r w:rsidRPr="002D47FE">
        <w:rPr>
          <w:rFonts w:eastAsia="Times New Roman" w:cs="Times New Roman"/>
          <w:color w:val="auto"/>
          <w:lang w:eastAsia="en-US"/>
        </w:rPr>
        <w:t>principal of Cowichan Secondary School in Duncan, British Columbia</w:t>
      </w:r>
      <w:r w:rsidR="00D237E3">
        <w:rPr>
          <w:rFonts w:eastAsia="Times New Roman" w:cs="Times New Roman"/>
          <w:color w:val="auto"/>
          <w:lang w:eastAsia="en-US"/>
        </w:rPr>
        <w:t>,</w:t>
      </w:r>
      <w:r w:rsidRPr="00101689">
        <w:rPr>
          <w:rFonts w:eastAsia="Times New Roman" w:cs="Times New Roman"/>
          <w:color w:val="auto"/>
          <w:lang w:eastAsia="en-US"/>
        </w:rPr>
        <w:t xml:space="preserve"> posted the article below on the blog </w:t>
      </w:r>
      <w:hyperlink r:id="rId12" w:history="1">
        <w:r w:rsidRPr="00127C00">
          <w:rPr>
            <w:rStyle w:val="Hyperlink"/>
            <w:rFonts w:eastAsia="Times New Roman" w:cs="Times New Roman"/>
            <w:color w:val="0070C0"/>
            <w:lang w:eastAsia="en-US"/>
          </w:rPr>
          <w:t>ALL Things PLC</w:t>
        </w:r>
      </w:hyperlink>
      <w:r w:rsidRPr="00101689">
        <w:rPr>
          <w:rFonts w:eastAsia="Times New Roman" w:cs="Times New Roman"/>
          <w:color w:val="auto"/>
          <w:lang w:eastAsia="en-US"/>
        </w:rPr>
        <w:t xml:space="preserve">. </w:t>
      </w:r>
      <w:r w:rsidRPr="00101689">
        <w:t>I have shortened his post and recommend that you read it in its entirety.</w:t>
      </w:r>
    </w:p>
    <w:p w:rsidR="004E1366" w:rsidRPr="004E1366" w:rsidRDefault="004E1366"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“It’s hard to do the collaborative work of a professional learning community if your school is struggling with student behavior and school</w:t>
      </w:r>
      <w:r w:rsidR="002D47FE">
        <w:rPr>
          <w:rFonts w:ascii="Times New Roman" w:eastAsia="Times New Roman" w:hAnsi="Times New Roman" w:cs="Times New Roman"/>
          <w:color w:val="DD8A29" w:themeColor="accent1"/>
          <w:sz w:val="22"/>
          <w:szCs w:val="22"/>
          <w:lang w:eastAsia="en-US"/>
        </w:rPr>
        <w:t xml:space="preserve"> climate issues.”</w:t>
      </w:r>
    </w:p>
    <w:p w:rsidR="004E1366" w:rsidRPr="004E1366" w:rsidRDefault="004E1366"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Behavior and academic success are inextricably linked. Students struggling academically often act out with negative behavior. Students with behavioral challenges often struggle with academic success. The challenge for educators is in finding a way to address academics and behavior. Both are important.</w:t>
      </w:r>
    </w:p>
    <w:p w:rsidR="004E1366" w:rsidRPr="004E1366" w:rsidRDefault="004E1366"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By combining the proven practice and structure of the PLC at Work™ process with the research-based concepts of Positive Behavioral Interventions and Support (PBIS), school teams can create the systems and interventions required to improve student behavior and learning simultaneously.</w:t>
      </w:r>
    </w:p>
    <w:p w:rsidR="004E1366" w:rsidRPr="004E1366" w:rsidRDefault="004E1366"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The PLC structures that support this work include:</w:t>
      </w:r>
      <w:bookmarkStart w:id="0" w:name="_GoBack"/>
      <w:bookmarkEnd w:id="0"/>
    </w:p>
    <w:p w:rsidR="004E1366" w:rsidRPr="004E1366" w:rsidRDefault="004E1366" w:rsidP="002D47FE">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Collaborative teams</w:t>
      </w:r>
    </w:p>
    <w:p w:rsidR="004E1366" w:rsidRPr="004E1366" w:rsidRDefault="004E1366" w:rsidP="002D47FE">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Collective inquiry</w:t>
      </w:r>
    </w:p>
    <w:p w:rsidR="004E1366" w:rsidRPr="004E1366" w:rsidRDefault="004E1366" w:rsidP="002D47FE">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Data-driven dialogue</w:t>
      </w:r>
    </w:p>
    <w:p w:rsidR="004E1366" w:rsidRPr="004E1366" w:rsidRDefault="004E1366" w:rsidP="002D47FE">
      <w:pPr>
        <w:numPr>
          <w:ilvl w:val="0"/>
          <w:numId w:val="15"/>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Targeted, results-oriented interventions</w:t>
      </w:r>
    </w:p>
    <w:p w:rsidR="004E1366" w:rsidRPr="004E1366" w:rsidRDefault="004E1366"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The PBIS practices that support this work include:</w:t>
      </w:r>
    </w:p>
    <w:p w:rsidR="004E1366" w:rsidRPr="004E1366" w:rsidRDefault="004E1366" w:rsidP="002D47FE">
      <w:pPr>
        <w:numPr>
          <w:ilvl w:val="0"/>
          <w:numId w:val="16"/>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Creating a schoolwide behavior matrix</w:t>
      </w:r>
    </w:p>
    <w:p w:rsidR="004E1366" w:rsidRPr="004E1366" w:rsidRDefault="004E1366" w:rsidP="002D47FE">
      <w:pPr>
        <w:numPr>
          <w:ilvl w:val="0"/>
          <w:numId w:val="16"/>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Collaborating on values, priorities, and essential outcomes</w:t>
      </w:r>
    </w:p>
    <w:p w:rsidR="004E1366" w:rsidRPr="004E1366" w:rsidRDefault="004E1366" w:rsidP="002D47FE">
      <w:pPr>
        <w:numPr>
          <w:ilvl w:val="0"/>
          <w:numId w:val="16"/>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t>Targeting instruction based on evidence or data</w:t>
      </w:r>
    </w:p>
    <w:p w:rsidR="004E1366" w:rsidRPr="004E1366" w:rsidRDefault="004E1366" w:rsidP="002D47FE">
      <w:pPr>
        <w:numPr>
          <w:ilvl w:val="0"/>
          <w:numId w:val="16"/>
        </w:numPr>
        <w:tabs>
          <w:tab w:val="clear" w:pos="720"/>
          <w:tab w:val="num" w:pos="1440"/>
        </w:tabs>
        <w:spacing w:before="100" w:beforeAutospacing="1" w:after="100" w:afterAutospacing="1" w:line="240" w:lineRule="auto"/>
        <w:ind w:left="1440"/>
        <w:rPr>
          <w:rFonts w:ascii="Times New Roman" w:eastAsia="Times New Roman" w:hAnsi="Times New Roman" w:cs="Times New Roman"/>
          <w:color w:val="DD8A29" w:themeColor="accent1"/>
          <w:sz w:val="22"/>
          <w:szCs w:val="22"/>
          <w:lang w:eastAsia="en-US"/>
        </w:rPr>
      </w:pPr>
      <w:r w:rsidRPr="004E1366">
        <w:rPr>
          <w:rFonts w:ascii="Times New Roman" w:eastAsia="Times New Roman" w:hAnsi="Times New Roman" w:cs="Times New Roman"/>
          <w:color w:val="DD8A29" w:themeColor="accent1"/>
          <w:sz w:val="22"/>
          <w:szCs w:val="22"/>
          <w:lang w:eastAsia="en-US"/>
        </w:rPr>
        <w:lastRenderedPageBreak/>
        <w:t>Generating a tiered approach to intervention</w:t>
      </w:r>
    </w:p>
    <w:p w:rsidR="004E1366" w:rsidRPr="004E1366" w:rsidRDefault="002D47FE" w:rsidP="002D47FE">
      <w:pPr>
        <w:spacing w:before="100" w:beforeAutospacing="1" w:after="100" w:afterAutospacing="1" w:line="240" w:lineRule="auto"/>
        <w:ind w:left="720"/>
        <w:rPr>
          <w:rFonts w:ascii="Times New Roman" w:eastAsia="Times New Roman" w:hAnsi="Times New Roman" w:cs="Times New Roman"/>
          <w:color w:val="DD8A29" w:themeColor="accent1"/>
          <w:sz w:val="22"/>
          <w:szCs w:val="22"/>
          <w:lang w:eastAsia="en-US"/>
        </w:rPr>
      </w:pPr>
      <w:r w:rsidRPr="002D47FE">
        <w:rPr>
          <w:rFonts w:ascii="Times New Roman" w:eastAsia="Times New Roman" w:hAnsi="Times New Roman" w:cs="Times New Roman"/>
          <w:color w:val="DD8A29" w:themeColor="accent1"/>
          <w:sz w:val="22"/>
          <w:szCs w:val="22"/>
          <w:lang w:eastAsia="en-US"/>
        </w:rPr>
        <w:t>C</w:t>
      </w:r>
      <w:r w:rsidR="004E1366" w:rsidRPr="004E1366">
        <w:rPr>
          <w:rFonts w:ascii="Times New Roman" w:eastAsia="Times New Roman" w:hAnsi="Times New Roman" w:cs="Times New Roman"/>
          <w:color w:val="DD8A29" w:themeColor="accent1"/>
          <w:sz w:val="22"/>
          <w:szCs w:val="22"/>
          <w:lang w:eastAsia="en-US"/>
        </w:rPr>
        <w:t>reating a school climate that is conducive to a collaborative focus on student learning is import</w:t>
      </w:r>
      <w:r w:rsidRPr="002D47FE">
        <w:rPr>
          <w:rFonts w:ascii="Times New Roman" w:eastAsia="Times New Roman" w:hAnsi="Times New Roman" w:cs="Times New Roman"/>
          <w:color w:val="DD8A29" w:themeColor="accent1"/>
          <w:sz w:val="22"/>
          <w:szCs w:val="22"/>
          <w:lang w:eastAsia="en-US"/>
        </w:rPr>
        <w:t>ant work…</w:t>
      </w:r>
      <w:r w:rsidR="004E1366" w:rsidRPr="004E1366">
        <w:rPr>
          <w:rFonts w:ascii="Times New Roman" w:eastAsia="Times New Roman" w:hAnsi="Times New Roman" w:cs="Times New Roman"/>
          <w:color w:val="DD8A29" w:themeColor="accent1"/>
          <w:sz w:val="22"/>
          <w:szCs w:val="22"/>
          <w:lang w:eastAsia="en-US"/>
        </w:rPr>
        <w:t>creating a pyramid of interventions that addresses both behavior and academics is critical for school improvement.</w:t>
      </w:r>
    </w:p>
    <w:p w:rsidR="004E1366" w:rsidRPr="002D47FE" w:rsidRDefault="004E1366" w:rsidP="002D47FE">
      <w:pPr>
        <w:autoSpaceDE w:val="0"/>
        <w:autoSpaceDN w:val="0"/>
        <w:adjustRightInd w:val="0"/>
        <w:spacing w:after="0" w:line="240" w:lineRule="auto"/>
        <w:ind w:left="720"/>
        <w:rPr>
          <w:rFonts w:cs="Calibri"/>
          <w:color w:val="DD8A29" w:themeColor="accent1"/>
          <w:sz w:val="22"/>
          <w:szCs w:val="22"/>
        </w:rPr>
      </w:pPr>
    </w:p>
    <w:p w:rsidR="004E1366" w:rsidRPr="002D47FE" w:rsidRDefault="004E1366" w:rsidP="002D47FE">
      <w:pPr>
        <w:ind w:left="720"/>
        <w:rPr>
          <w:color w:val="DD8A29" w:themeColor="accent1"/>
          <w:sz w:val="22"/>
          <w:szCs w:val="22"/>
        </w:rPr>
      </w:pPr>
      <w:r w:rsidRPr="002D47FE">
        <w:rPr>
          <w:rFonts w:ascii="Times New Roman" w:hAnsi="Times New Roman" w:cs="Times New Roman"/>
          <w:color w:val="DD8A29" w:themeColor="accent1"/>
          <w:sz w:val="22"/>
          <w:szCs w:val="22"/>
        </w:rPr>
        <w:t> </w:t>
      </w:r>
      <w:r w:rsidRPr="002D47FE">
        <w:rPr>
          <w:color w:val="DD8A29" w:themeColor="accent1"/>
          <w:sz w:val="22"/>
          <w:szCs w:val="22"/>
        </w:rPr>
        <w:t xml:space="preserve"> </w:t>
      </w:r>
    </w:p>
    <w:p w:rsidR="004E1366" w:rsidRPr="004E1366" w:rsidRDefault="004E1366" w:rsidP="004E1366">
      <w:pPr>
        <w:spacing w:after="0" w:line="240" w:lineRule="auto"/>
        <w:rPr>
          <w:rFonts w:ascii="Calibri" w:eastAsia="Times New Roman" w:hAnsi="Calibri" w:cs="Calibri"/>
          <w:color w:val="000000"/>
          <w:lang w:eastAsia="en-US"/>
        </w:rPr>
      </w:pPr>
      <w:r w:rsidRPr="004E1366">
        <w:rPr>
          <w:rFonts w:ascii="Times New Roman" w:eastAsia="Times New Roman" w:hAnsi="Times New Roman" w:cs="Times New Roman"/>
          <w:color w:val="000000"/>
          <w:lang w:eastAsia="en-US"/>
        </w:rPr>
        <w:t> </w:t>
      </w:r>
    </w:p>
    <w:p w:rsidR="00493B0E" w:rsidRPr="00C144C1" w:rsidRDefault="004E1366" w:rsidP="00493B0E">
      <w:pPr>
        <w:spacing w:after="0" w:line="240" w:lineRule="auto"/>
        <w:rPr>
          <w:rFonts w:ascii="Times New Roman" w:eastAsia="Times New Roman" w:hAnsi="Times New Roman" w:cs="Times New Roman"/>
          <w:color w:val="DD8A29" w:themeColor="accent1"/>
          <w:lang w:eastAsia="en-US"/>
        </w:rPr>
      </w:pPr>
      <w:r>
        <w:t xml:space="preserve"> </w:t>
      </w:r>
    </w:p>
    <w:p w:rsidR="00AC2EAB" w:rsidRPr="00C144C1" w:rsidRDefault="00AC2EAB">
      <w:pPr>
        <w:rPr>
          <w:rFonts w:ascii="Times New Roman" w:eastAsia="Times New Roman" w:hAnsi="Times New Roman" w:cs="Times New Roman"/>
          <w:color w:val="DD8A29" w:themeColor="accent1"/>
          <w:lang w:eastAsia="en-US"/>
        </w:rPr>
      </w:pPr>
    </w:p>
    <w:sectPr w:rsidR="00AC2EAB" w:rsidRPr="00C144C1">
      <w:footerReference w:type="default" r:id="rId13"/>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348" w:rsidRDefault="00770348">
      <w:pPr>
        <w:spacing w:after="0" w:line="240" w:lineRule="auto"/>
      </w:pPr>
      <w:r>
        <w:separator/>
      </w:r>
    </w:p>
  </w:endnote>
  <w:endnote w:type="continuationSeparator" w:id="0">
    <w:p w:rsidR="00770348" w:rsidRDefault="007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STZhongsong">
    <w:altName w:val="华文中宋"/>
    <w:panose1 w:val="02010600040101010101"/>
    <w:charset w:val="86"/>
    <w:family w:val="auto"/>
    <w:pitch w:val="variable"/>
    <w:sig w:usb0="00000287" w:usb1="080F0000" w:usb2="00000010" w:usb3="00000000" w:csb0="0004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rsidR="007017B1" w:rsidRDefault="00F909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348" w:rsidRDefault="00770348">
      <w:pPr>
        <w:spacing w:after="0" w:line="240" w:lineRule="auto"/>
      </w:pPr>
      <w:r>
        <w:separator/>
      </w:r>
    </w:p>
  </w:footnote>
  <w:footnote w:type="continuationSeparator" w:id="0">
    <w:p w:rsidR="00770348" w:rsidRDefault="00770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F70CE"/>
    <w:multiLevelType w:val="hybridMultilevel"/>
    <w:tmpl w:val="9B38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706C"/>
    <w:multiLevelType w:val="multilevel"/>
    <w:tmpl w:val="7CD8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3481D"/>
    <w:multiLevelType w:val="hybridMultilevel"/>
    <w:tmpl w:val="6D1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D39"/>
    <w:multiLevelType w:val="hybridMultilevel"/>
    <w:tmpl w:val="25C0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1640"/>
    <w:multiLevelType w:val="hybridMultilevel"/>
    <w:tmpl w:val="B38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92E77"/>
    <w:multiLevelType w:val="multilevel"/>
    <w:tmpl w:val="25C091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31D7356"/>
    <w:multiLevelType w:val="hybridMultilevel"/>
    <w:tmpl w:val="D4127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4635C5"/>
    <w:multiLevelType w:val="hybridMultilevel"/>
    <w:tmpl w:val="3A2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3535E"/>
    <w:multiLevelType w:val="multilevel"/>
    <w:tmpl w:val="F0C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B48CD"/>
    <w:multiLevelType w:val="hybridMultilevel"/>
    <w:tmpl w:val="B2B6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430B9"/>
    <w:multiLevelType w:val="multilevel"/>
    <w:tmpl w:val="60F2A6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5C59C5"/>
    <w:multiLevelType w:val="hybridMultilevel"/>
    <w:tmpl w:val="3A925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D4CEC"/>
    <w:multiLevelType w:val="hybridMultilevel"/>
    <w:tmpl w:val="6D92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E388D"/>
    <w:multiLevelType w:val="hybridMultilevel"/>
    <w:tmpl w:val="6A6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B54C7"/>
    <w:multiLevelType w:val="hybridMultilevel"/>
    <w:tmpl w:val="1424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83824"/>
    <w:multiLevelType w:val="hybridMultilevel"/>
    <w:tmpl w:val="E754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400F8"/>
    <w:multiLevelType w:val="multilevel"/>
    <w:tmpl w:val="B10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4"/>
  </w:num>
  <w:num w:numId="4">
    <w:abstractNumId w:val="15"/>
  </w:num>
  <w:num w:numId="5">
    <w:abstractNumId w:val="5"/>
  </w:num>
  <w:num w:numId="6">
    <w:abstractNumId w:val="7"/>
  </w:num>
  <w:num w:numId="7">
    <w:abstractNumId w:val="8"/>
  </w:num>
  <w:num w:numId="8">
    <w:abstractNumId w:val="11"/>
  </w:num>
  <w:num w:numId="9">
    <w:abstractNumId w:val="12"/>
  </w:num>
  <w:num w:numId="10">
    <w:abstractNumId w:val="6"/>
  </w:num>
  <w:num w:numId="11">
    <w:abstractNumId w:val="2"/>
  </w:num>
  <w:num w:numId="12">
    <w:abstractNumId w:val="0"/>
  </w:num>
  <w:num w:numId="13">
    <w:abstractNumId w:val="1"/>
  </w:num>
  <w:num w:numId="14">
    <w:abstractNumId w:val="3"/>
  </w:num>
  <w:num w:numId="15">
    <w:abstractNumId w:val="18"/>
  </w:num>
  <w:num w:numId="16">
    <w:abstractNumId w:val="10"/>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27"/>
    <w:rsid w:val="00026FBB"/>
    <w:rsid w:val="00037DF7"/>
    <w:rsid w:val="00047352"/>
    <w:rsid w:val="000D3E54"/>
    <w:rsid w:val="00101689"/>
    <w:rsid w:val="00127C00"/>
    <w:rsid w:val="001B33F3"/>
    <w:rsid w:val="002D47FE"/>
    <w:rsid w:val="002E2D9C"/>
    <w:rsid w:val="002E3A23"/>
    <w:rsid w:val="00300B70"/>
    <w:rsid w:val="00331FFE"/>
    <w:rsid w:val="004078F1"/>
    <w:rsid w:val="00471EEF"/>
    <w:rsid w:val="00493B0E"/>
    <w:rsid w:val="004E1366"/>
    <w:rsid w:val="005472C3"/>
    <w:rsid w:val="005B67DF"/>
    <w:rsid w:val="00666E1D"/>
    <w:rsid w:val="006B2387"/>
    <w:rsid w:val="007017B1"/>
    <w:rsid w:val="007628F6"/>
    <w:rsid w:val="00770348"/>
    <w:rsid w:val="00890C71"/>
    <w:rsid w:val="008C7B11"/>
    <w:rsid w:val="00967BEB"/>
    <w:rsid w:val="00970326"/>
    <w:rsid w:val="009F719D"/>
    <w:rsid w:val="00AC2EAB"/>
    <w:rsid w:val="00B03FBE"/>
    <w:rsid w:val="00B21CF2"/>
    <w:rsid w:val="00BE5B9C"/>
    <w:rsid w:val="00C134DA"/>
    <w:rsid w:val="00C144C1"/>
    <w:rsid w:val="00C57CCC"/>
    <w:rsid w:val="00C856E9"/>
    <w:rsid w:val="00D11BB8"/>
    <w:rsid w:val="00D1611D"/>
    <w:rsid w:val="00D237E3"/>
    <w:rsid w:val="00D36E6F"/>
    <w:rsid w:val="00D51513"/>
    <w:rsid w:val="00D53245"/>
    <w:rsid w:val="00D54A09"/>
    <w:rsid w:val="00DC267C"/>
    <w:rsid w:val="00E96223"/>
    <w:rsid w:val="00F10211"/>
    <w:rsid w:val="00F50E2F"/>
    <w:rsid w:val="00F57827"/>
    <w:rsid w:val="00F909E8"/>
    <w:rsid w:val="00FE0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727B"/>
  <w15:chartTrackingRefBased/>
  <w15:docId w15:val="{C5149412-7D4C-1845-BC0B-FB9B45F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245"/>
    <w:pPr>
      <w:keepNext/>
      <w:keepLines/>
      <w:spacing w:before="400" w:after="160"/>
      <w:contextualSpacing/>
      <w:outlineLvl w:val="0"/>
    </w:pPr>
    <w:rPr>
      <w:rFonts w:asciiTheme="majorHAnsi" w:eastAsiaTheme="majorEastAsia" w:hAnsiTheme="majorHAnsi" w:cs="Times New Roman (Headings CS)"/>
      <w:b/>
      <w:color w:val="DD8A29"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000000"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000000"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000000"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000000"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DD8A29"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DD8A29" w:themeColor="accent1"/>
      <w:spacing w:val="14"/>
      <w:kern w:val="28"/>
      <w:sz w:val="52"/>
      <w:szCs w:val="56"/>
    </w:rPr>
  </w:style>
  <w:style w:type="character" w:customStyle="1" w:styleId="Heading1Char">
    <w:name w:val="Heading 1 Char"/>
    <w:basedOn w:val="DefaultParagraphFont"/>
    <w:link w:val="Heading1"/>
    <w:uiPriority w:val="9"/>
    <w:rsid w:val="00D53245"/>
    <w:rPr>
      <w:rFonts w:asciiTheme="majorHAnsi" w:eastAsiaTheme="majorEastAsia" w:hAnsiTheme="majorHAnsi" w:cs="Times New Roman (Headings CS)"/>
      <w:b/>
      <w:color w:val="DD8A29"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000000"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000000"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000000" w:themeColor="accent2"/>
      <w:szCs w:val="21"/>
    </w:rPr>
  </w:style>
  <w:style w:type="character" w:styleId="SubtleEmphasis">
    <w:name w:val="Subtle Emphasis"/>
    <w:basedOn w:val="DefaultParagraphFont"/>
    <w:uiPriority w:val="19"/>
    <w:semiHidden/>
    <w:unhideWhenUsed/>
    <w:qFormat/>
    <w:rPr>
      <w:b w:val="0"/>
      <w:i w:val="0"/>
      <w:iCs/>
      <w:color w:val="000000" w:themeColor="accent2" w:themeShade="BF"/>
    </w:rPr>
  </w:style>
  <w:style w:type="character" w:styleId="Emphasis">
    <w:name w:val="Emphasis"/>
    <w:basedOn w:val="DefaultParagraphFont"/>
    <w:uiPriority w:val="20"/>
    <w:unhideWhenUsed/>
    <w:qFormat/>
    <w:rPr>
      <w:b/>
      <w:i/>
      <w:iCs/>
      <w:color w:val="000000" w:themeColor="accent2"/>
    </w:rPr>
  </w:style>
  <w:style w:type="character" w:styleId="IntenseEmphasis">
    <w:name w:val="Intense Emphasis"/>
    <w:basedOn w:val="DefaultParagraphFont"/>
    <w:uiPriority w:val="21"/>
    <w:semiHidden/>
    <w:unhideWhenUsed/>
    <w:qFormat/>
    <w:rPr>
      <w:b/>
      <w:i/>
      <w:iCs/>
      <w:color w:val="000000" w:themeColor="accent2" w:themeShade="80"/>
    </w:rPr>
  </w:style>
  <w:style w:type="character" w:styleId="Strong">
    <w:name w:val="Strong"/>
    <w:basedOn w:val="DefaultParagraphFont"/>
    <w:uiPriority w:val="22"/>
    <w:semiHidden/>
    <w:unhideWhenUsed/>
    <w:qFormat/>
    <w:rPr>
      <w:b/>
      <w:bCs/>
      <w:caps/>
      <w:smallCaps w:val="0"/>
      <w:color w:val="000000"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DD8A29" w:themeColor="accent1"/>
      <w:sz w:val="36"/>
    </w:rPr>
  </w:style>
  <w:style w:type="character" w:customStyle="1" w:styleId="QuoteChar">
    <w:name w:val="Quote Char"/>
    <w:basedOn w:val="DefaultParagraphFont"/>
    <w:link w:val="Quote"/>
    <w:uiPriority w:val="29"/>
    <w:semiHidden/>
    <w:rPr>
      <w:rFonts w:asciiTheme="majorHAnsi" w:hAnsiTheme="majorHAnsi"/>
      <w:i/>
      <w:iCs/>
      <w:color w:val="DD8A29"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DD8A29"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DD8A29" w:themeColor="accent1"/>
      <w:sz w:val="36"/>
    </w:rPr>
  </w:style>
  <w:style w:type="character" w:styleId="SubtleReference">
    <w:name w:val="Subtle Reference"/>
    <w:basedOn w:val="DefaultParagraphFont"/>
    <w:uiPriority w:val="31"/>
    <w:semiHidden/>
    <w:unhideWhenUsed/>
    <w:qFormat/>
    <w:rPr>
      <w:caps/>
      <w:smallCaps w:val="0"/>
      <w:color w:val="000000" w:themeColor="accent2"/>
    </w:rPr>
  </w:style>
  <w:style w:type="character" w:styleId="IntenseReference">
    <w:name w:val="Intense Reference"/>
    <w:basedOn w:val="DefaultParagraphFont"/>
    <w:uiPriority w:val="32"/>
    <w:semiHidden/>
    <w:unhideWhenUsed/>
    <w:qFormat/>
    <w:rPr>
      <w:b/>
      <w:bCs/>
      <w:caps/>
      <w:smallCaps w:val="0"/>
      <w:color w:val="000000" w:themeColor="accent2" w:themeShade="80"/>
      <w:spacing w:val="0"/>
    </w:rPr>
  </w:style>
  <w:style w:type="character" w:styleId="BookTitle">
    <w:name w:val="Book Title"/>
    <w:basedOn w:val="DefaultParagraphFont"/>
    <w:uiPriority w:val="33"/>
    <w:semiHidden/>
    <w:unhideWhenUsed/>
    <w:rPr>
      <w:b w:val="0"/>
      <w:bCs/>
      <w:i w:val="0"/>
      <w:iCs/>
      <w:color w:val="DD8A29"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DD8A29"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000000"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character" w:styleId="Hyperlink">
    <w:name w:val="Hyperlink"/>
    <w:basedOn w:val="DefaultParagraphFont"/>
    <w:uiPriority w:val="99"/>
    <w:unhideWhenUsed/>
    <w:rsid w:val="002E2D9C"/>
    <w:rPr>
      <w:color w:val="5F5F5F" w:themeColor="hyperlink"/>
      <w:u w:val="single"/>
    </w:rPr>
  </w:style>
  <w:style w:type="character" w:styleId="UnresolvedMention">
    <w:name w:val="Unresolved Mention"/>
    <w:basedOn w:val="DefaultParagraphFont"/>
    <w:uiPriority w:val="99"/>
    <w:semiHidden/>
    <w:unhideWhenUsed/>
    <w:rsid w:val="002E2D9C"/>
    <w:rPr>
      <w:color w:val="808080"/>
      <w:shd w:val="clear" w:color="auto" w:fill="E6E6E6"/>
    </w:rPr>
  </w:style>
  <w:style w:type="paragraph" w:styleId="ListParagraph">
    <w:name w:val="List Paragraph"/>
    <w:basedOn w:val="Normal"/>
    <w:uiPriority w:val="34"/>
    <w:unhideWhenUsed/>
    <w:qFormat/>
    <w:rsid w:val="00D36E6F"/>
    <w:pPr>
      <w:ind w:left="720"/>
      <w:contextualSpacing/>
    </w:pPr>
  </w:style>
  <w:style w:type="paragraph" w:styleId="NormalWeb">
    <w:name w:val="Normal (Web)"/>
    <w:basedOn w:val="Normal"/>
    <w:uiPriority w:val="99"/>
    <w:semiHidden/>
    <w:unhideWhenUsed/>
    <w:rsid w:val="004E1366"/>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FollowedHyperlink">
    <w:name w:val="FollowedHyperlink"/>
    <w:basedOn w:val="DefaultParagraphFont"/>
    <w:uiPriority w:val="99"/>
    <w:semiHidden/>
    <w:unhideWhenUsed/>
    <w:rsid w:val="002D47F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341">
      <w:bodyDiv w:val="1"/>
      <w:marLeft w:val="0"/>
      <w:marRight w:val="0"/>
      <w:marTop w:val="0"/>
      <w:marBottom w:val="0"/>
      <w:divBdr>
        <w:top w:val="none" w:sz="0" w:space="0" w:color="auto"/>
        <w:left w:val="none" w:sz="0" w:space="0" w:color="auto"/>
        <w:bottom w:val="none" w:sz="0" w:space="0" w:color="auto"/>
        <w:right w:val="none" w:sz="0" w:space="0" w:color="auto"/>
      </w:divBdr>
    </w:div>
    <w:div w:id="125854814">
      <w:bodyDiv w:val="1"/>
      <w:marLeft w:val="0"/>
      <w:marRight w:val="0"/>
      <w:marTop w:val="0"/>
      <w:marBottom w:val="0"/>
      <w:divBdr>
        <w:top w:val="none" w:sz="0" w:space="0" w:color="auto"/>
        <w:left w:val="none" w:sz="0" w:space="0" w:color="auto"/>
        <w:bottom w:val="none" w:sz="0" w:space="0" w:color="auto"/>
        <w:right w:val="none" w:sz="0" w:space="0" w:color="auto"/>
      </w:divBdr>
    </w:div>
    <w:div w:id="253783899">
      <w:bodyDiv w:val="1"/>
      <w:marLeft w:val="0"/>
      <w:marRight w:val="0"/>
      <w:marTop w:val="0"/>
      <w:marBottom w:val="0"/>
      <w:divBdr>
        <w:top w:val="none" w:sz="0" w:space="0" w:color="auto"/>
        <w:left w:val="none" w:sz="0" w:space="0" w:color="auto"/>
        <w:bottom w:val="none" w:sz="0" w:space="0" w:color="auto"/>
        <w:right w:val="none" w:sz="0" w:space="0" w:color="auto"/>
      </w:divBdr>
      <w:divsChild>
        <w:div w:id="289284342">
          <w:marLeft w:val="0"/>
          <w:marRight w:val="0"/>
          <w:marTop w:val="0"/>
          <w:marBottom w:val="0"/>
          <w:divBdr>
            <w:top w:val="none" w:sz="0" w:space="0" w:color="auto"/>
            <w:left w:val="none" w:sz="0" w:space="0" w:color="auto"/>
            <w:bottom w:val="none" w:sz="0" w:space="0" w:color="auto"/>
            <w:right w:val="none" w:sz="0" w:space="0" w:color="auto"/>
          </w:divBdr>
        </w:div>
      </w:divsChild>
    </w:div>
    <w:div w:id="435755107">
      <w:bodyDiv w:val="1"/>
      <w:marLeft w:val="0"/>
      <w:marRight w:val="0"/>
      <w:marTop w:val="0"/>
      <w:marBottom w:val="0"/>
      <w:divBdr>
        <w:top w:val="none" w:sz="0" w:space="0" w:color="auto"/>
        <w:left w:val="none" w:sz="0" w:space="0" w:color="auto"/>
        <w:bottom w:val="none" w:sz="0" w:space="0" w:color="auto"/>
        <w:right w:val="none" w:sz="0" w:space="0" w:color="auto"/>
      </w:divBdr>
    </w:div>
    <w:div w:id="668368160">
      <w:bodyDiv w:val="1"/>
      <w:marLeft w:val="0"/>
      <w:marRight w:val="0"/>
      <w:marTop w:val="0"/>
      <w:marBottom w:val="0"/>
      <w:divBdr>
        <w:top w:val="none" w:sz="0" w:space="0" w:color="auto"/>
        <w:left w:val="none" w:sz="0" w:space="0" w:color="auto"/>
        <w:bottom w:val="none" w:sz="0" w:space="0" w:color="auto"/>
        <w:right w:val="none" w:sz="0" w:space="0" w:color="auto"/>
      </w:divBdr>
    </w:div>
    <w:div w:id="789320970">
      <w:bodyDiv w:val="1"/>
      <w:marLeft w:val="0"/>
      <w:marRight w:val="0"/>
      <w:marTop w:val="0"/>
      <w:marBottom w:val="0"/>
      <w:divBdr>
        <w:top w:val="none" w:sz="0" w:space="0" w:color="auto"/>
        <w:left w:val="none" w:sz="0" w:space="0" w:color="auto"/>
        <w:bottom w:val="none" w:sz="0" w:space="0" w:color="auto"/>
        <w:right w:val="none" w:sz="0" w:space="0" w:color="auto"/>
      </w:divBdr>
    </w:div>
    <w:div w:id="821895087">
      <w:bodyDiv w:val="1"/>
      <w:marLeft w:val="0"/>
      <w:marRight w:val="0"/>
      <w:marTop w:val="0"/>
      <w:marBottom w:val="0"/>
      <w:divBdr>
        <w:top w:val="none" w:sz="0" w:space="0" w:color="auto"/>
        <w:left w:val="none" w:sz="0" w:space="0" w:color="auto"/>
        <w:bottom w:val="none" w:sz="0" w:space="0" w:color="auto"/>
        <w:right w:val="none" w:sz="0" w:space="0" w:color="auto"/>
      </w:divBdr>
    </w:div>
    <w:div w:id="1408191661">
      <w:bodyDiv w:val="1"/>
      <w:marLeft w:val="0"/>
      <w:marRight w:val="0"/>
      <w:marTop w:val="0"/>
      <w:marBottom w:val="0"/>
      <w:divBdr>
        <w:top w:val="none" w:sz="0" w:space="0" w:color="auto"/>
        <w:left w:val="none" w:sz="0" w:space="0" w:color="auto"/>
        <w:bottom w:val="none" w:sz="0" w:space="0" w:color="auto"/>
        <w:right w:val="none" w:sz="0" w:space="0" w:color="auto"/>
      </w:divBdr>
    </w:div>
    <w:div w:id="1489439180">
      <w:bodyDiv w:val="1"/>
      <w:marLeft w:val="0"/>
      <w:marRight w:val="0"/>
      <w:marTop w:val="0"/>
      <w:marBottom w:val="0"/>
      <w:divBdr>
        <w:top w:val="none" w:sz="0" w:space="0" w:color="auto"/>
        <w:left w:val="none" w:sz="0" w:space="0" w:color="auto"/>
        <w:bottom w:val="none" w:sz="0" w:space="0" w:color="auto"/>
        <w:right w:val="none" w:sz="0" w:space="0" w:color="auto"/>
      </w:divBdr>
    </w:div>
    <w:div w:id="1512186663">
      <w:bodyDiv w:val="1"/>
      <w:marLeft w:val="0"/>
      <w:marRight w:val="0"/>
      <w:marTop w:val="0"/>
      <w:marBottom w:val="0"/>
      <w:divBdr>
        <w:top w:val="none" w:sz="0" w:space="0" w:color="auto"/>
        <w:left w:val="none" w:sz="0" w:space="0" w:color="auto"/>
        <w:bottom w:val="none" w:sz="0" w:space="0" w:color="auto"/>
        <w:right w:val="none" w:sz="0" w:space="0" w:color="auto"/>
      </w:divBdr>
    </w:div>
    <w:div w:id="1861774174">
      <w:bodyDiv w:val="1"/>
      <w:marLeft w:val="0"/>
      <w:marRight w:val="0"/>
      <w:marTop w:val="0"/>
      <w:marBottom w:val="0"/>
      <w:divBdr>
        <w:top w:val="none" w:sz="0" w:space="0" w:color="auto"/>
        <w:left w:val="none" w:sz="0" w:space="0" w:color="auto"/>
        <w:bottom w:val="none" w:sz="0" w:space="0" w:color="auto"/>
        <w:right w:val="none" w:sz="0" w:space="0" w:color="auto"/>
      </w:divBdr>
    </w:div>
    <w:div w:id="1876574994">
      <w:bodyDiv w:val="1"/>
      <w:marLeft w:val="0"/>
      <w:marRight w:val="0"/>
      <w:marTop w:val="0"/>
      <w:marBottom w:val="0"/>
      <w:divBdr>
        <w:top w:val="none" w:sz="0" w:space="0" w:color="auto"/>
        <w:left w:val="none" w:sz="0" w:space="0" w:color="auto"/>
        <w:bottom w:val="none" w:sz="0" w:space="0" w:color="auto"/>
        <w:right w:val="none" w:sz="0" w:space="0" w:color="auto"/>
      </w:divBdr>
    </w:div>
    <w:div w:id="1904677930">
      <w:bodyDiv w:val="1"/>
      <w:marLeft w:val="0"/>
      <w:marRight w:val="0"/>
      <w:marTop w:val="0"/>
      <w:marBottom w:val="0"/>
      <w:divBdr>
        <w:top w:val="none" w:sz="0" w:space="0" w:color="auto"/>
        <w:left w:val="none" w:sz="0" w:space="0" w:color="auto"/>
        <w:bottom w:val="none" w:sz="0" w:space="0" w:color="auto"/>
        <w:right w:val="none" w:sz="0" w:space="0" w:color="auto"/>
      </w:divBdr>
    </w:div>
    <w:div w:id="19181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allthingsplc.info/blog/view/206/both-sides-of-the-pyramid-behavior-and-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onti/Library/Containers/com.microsoft.Word/Data/Library/Application%20Support/Microsoft/Office/16.0/DTS/en-US%7b1CDF4DCC-7FE7-664D-A20D-43DF1814588B%7d/%7b76E01624-AEB5-EE41-974D-9D9E68407C47%7dtf1000208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4E525-6059-A540-B6FD-27789F1F0BC6}" type="doc">
      <dgm:prSet loTypeId="urn:microsoft.com/office/officeart/2009/layout/CircleArrowProcess" loCatId="relationship" qsTypeId="urn:microsoft.com/office/officeart/2005/8/quickstyle/simple1" qsCatId="simple" csTypeId="urn:microsoft.com/office/officeart/2005/8/colors/accent1_2" csCatId="accent1" phldr="1"/>
      <dgm:spPr/>
      <dgm:t>
        <a:bodyPr/>
        <a:lstStyle/>
        <a:p>
          <a:endParaRPr lang="en-US"/>
        </a:p>
      </dgm:t>
    </dgm:pt>
    <dgm:pt modelId="{EC83D942-B9DC-804F-9F58-B5B316B9F273}">
      <dgm:prSet phldrT="[Text]"/>
      <dgm:spPr/>
      <dgm:t>
        <a:bodyPr/>
        <a:lstStyle/>
        <a:p>
          <a:r>
            <a:rPr lang="en-US" b="1"/>
            <a:t>Ensuring that Students Learn</a:t>
          </a:r>
        </a:p>
      </dgm:t>
    </dgm:pt>
    <dgm:pt modelId="{251918F3-A032-5244-A74B-5356BDB0DE1C}" type="parTrans" cxnId="{92741528-B6FA-224A-A734-5F6A19733B86}">
      <dgm:prSet/>
      <dgm:spPr/>
      <dgm:t>
        <a:bodyPr/>
        <a:lstStyle/>
        <a:p>
          <a:endParaRPr lang="en-US"/>
        </a:p>
      </dgm:t>
    </dgm:pt>
    <dgm:pt modelId="{127223B6-47D9-2347-9CB6-0B8D6062BBAB}" type="sibTrans" cxnId="{92741528-B6FA-224A-A734-5F6A19733B86}">
      <dgm:prSet/>
      <dgm:spPr/>
      <dgm:t>
        <a:bodyPr/>
        <a:lstStyle/>
        <a:p>
          <a:endParaRPr lang="en-US"/>
        </a:p>
      </dgm:t>
    </dgm:pt>
    <dgm:pt modelId="{7E01E29B-AB9A-AB44-9A19-4E31ED3D6D63}">
      <dgm:prSet phldrT="[Text]"/>
      <dgm:spPr/>
      <dgm:t>
        <a:bodyPr/>
        <a:lstStyle/>
        <a:p>
          <a:r>
            <a:rPr lang="en-US" b="1"/>
            <a:t>A Culture of Collaboration</a:t>
          </a:r>
        </a:p>
      </dgm:t>
    </dgm:pt>
    <dgm:pt modelId="{EEEB10F0-5071-4142-84B4-2F365786D0F9}" type="parTrans" cxnId="{B25E030B-D328-284F-B054-B0F0CDC751BE}">
      <dgm:prSet/>
      <dgm:spPr/>
      <dgm:t>
        <a:bodyPr/>
        <a:lstStyle/>
        <a:p>
          <a:endParaRPr lang="en-US"/>
        </a:p>
      </dgm:t>
    </dgm:pt>
    <dgm:pt modelId="{CFB35E31-1425-9F42-8C08-72B9FD70DC7C}" type="sibTrans" cxnId="{B25E030B-D328-284F-B054-B0F0CDC751BE}">
      <dgm:prSet/>
      <dgm:spPr/>
      <dgm:t>
        <a:bodyPr/>
        <a:lstStyle/>
        <a:p>
          <a:endParaRPr lang="en-US"/>
        </a:p>
      </dgm:t>
    </dgm:pt>
    <dgm:pt modelId="{6A010B48-5FE3-E148-AFE1-31102DCFB24A}">
      <dgm:prSet phldrT="[Text]"/>
      <dgm:spPr/>
      <dgm:t>
        <a:bodyPr/>
        <a:lstStyle/>
        <a:p>
          <a:r>
            <a:rPr lang="en-US" b="1"/>
            <a:t>A Focus on Result</a:t>
          </a:r>
        </a:p>
      </dgm:t>
    </dgm:pt>
    <dgm:pt modelId="{98D1F3DC-9D9E-2941-B7A5-C09F3979D005}" type="sibTrans" cxnId="{BA2DC941-7C68-244B-9017-CD26EBD9226B}">
      <dgm:prSet/>
      <dgm:spPr/>
      <dgm:t>
        <a:bodyPr/>
        <a:lstStyle/>
        <a:p>
          <a:endParaRPr lang="en-US"/>
        </a:p>
      </dgm:t>
    </dgm:pt>
    <dgm:pt modelId="{F4685813-0A97-9747-8643-9E7C409C011C}" type="parTrans" cxnId="{BA2DC941-7C68-244B-9017-CD26EBD9226B}">
      <dgm:prSet/>
      <dgm:spPr/>
      <dgm:t>
        <a:bodyPr/>
        <a:lstStyle/>
        <a:p>
          <a:endParaRPr lang="en-US"/>
        </a:p>
      </dgm:t>
    </dgm:pt>
    <dgm:pt modelId="{106F1ACA-CB03-4C42-8F97-D2C7EDC251D8}">
      <dgm:prSet phldrT="[Text]" custT="1"/>
      <dgm:spPr/>
      <dgm:t>
        <a:bodyPr/>
        <a:lstStyle/>
        <a:p>
          <a:r>
            <a:rPr lang="en-US" sz="900" b="1"/>
            <a:t>What do we want each student to learn?</a:t>
          </a:r>
        </a:p>
      </dgm:t>
    </dgm:pt>
    <dgm:pt modelId="{9E891415-8A6F-B542-BA2E-856FC7DA113F}" type="sibTrans" cxnId="{77A210ED-FF4B-9F4A-837E-4A4A8D7C3AF2}">
      <dgm:prSet/>
      <dgm:spPr/>
      <dgm:t>
        <a:bodyPr/>
        <a:lstStyle/>
        <a:p>
          <a:endParaRPr lang="en-US"/>
        </a:p>
      </dgm:t>
    </dgm:pt>
    <dgm:pt modelId="{6FBC0C80-73D8-2844-89B4-18902904BDCB}" type="parTrans" cxnId="{77A210ED-FF4B-9F4A-837E-4A4A8D7C3AF2}">
      <dgm:prSet/>
      <dgm:spPr/>
      <dgm:t>
        <a:bodyPr/>
        <a:lstStyle/>
        <a:p>
          <a:endParaRPr lang="en-US"/>
        </a:p>
      </dgm:t>
    </dgm:pt>
    <dgm:pt modelId="{980E91C9-FB40-DB45-938F-B6C59EB47CD9}">
      <dgm:prSet phldrT="[Text]" custT="1"/>
      <dgm:spPr/>
      <dgm:t>
        <a:bodyPr/>
        <a:lstStyle/>
        <a:p>
          <a:r>
            <a:rPr lang="en-US" sz="900" b="1"/>
            <a:t>How will we know when each student has learned it?</a:t>
          </a:r>
        </a:p>
      </dgm:t>
    </dgm:pt>
    <dgm:pt modelId="{7CF169BF-72FE-8A46-96D1-9406EFBC5613}" type="parTrans" cxnId="{301201B3-FD00-3A48-991C-AE59C136C36E}">
      <dgm:prSet/>
      <dgm:spPr/>
      <dgm:t>
        <a:bodyPr/>
        <a:lstStyle/>
        <a:p>
          <a:endParaRPr lang="en-US"/>
        </a:p>
      </dgm:t>
    </dgm:pt>
    <dgm:pt modelId="{01375864-BB3C-C54D-A6C0-676F088B4622}" type="sibTrans" cxnId="{301201B3-FD00-3A48-991C-AE59C136C36E}">
      <dgm:prSet/>
      <dgm:spPr/>
      <dgm:t>
        <a:bodyPr/>
        <a:lstStyle/>
        <a:p>
          <a:endParaRPr lang="en-US"/>
        </a:p>
      </dgm:t>
    </dgm:pt>
    <dgm:pt modelId="{2516E8BA-E637-164A-A8C7-D15CCBF51703}">
      <dgm:prSet phldrT="[Text]" custT="1"/>
      <dgm:spPr/>
      <dgm:t>
        <a:bodyPr/>
        <a:lstStyle/>
        <a:p>
          <a:r>
            <a:rPr lang="en-US" sz="900" b="1"/>
            <a:t>How will we respond when a student experiences difficulty learning?</a:t>
          </a:r>
        </a:p>
      </dgm:t>
    </dgm:pt>
    <dgm:pt modelId="{B678FC78-43CA-1042-A56E-EA6682CDB7B1}" type="parTrans" cxnId="{3CC2884A-F002-3D47-B622-B90CA871D43A}">
      <dgm:prSet/>
      <dgm:spPr/>
      <dgm:t>
        <a:bodyPr/>
        <a:lstStyle/>
        <a:p>
          <a:endParaRPr lang="en-US"/>
        </a:p>
      </dgm:t>
    </dgm:pt>
    <dgm:pt modelId="{92E87EE5-5897-E544-B826-7FB9EBD747D4}" type="sibTrans" cxnId="{3CC2884A-F002-3D47-B622-B90CA871D43A}">
      <dgm:prSet/>
      <dgm:spPr/>
      <dgm:t>
        <a:bodyPr/>
        <a:lstStyle/>
        <a:p>
          <a:endParaRPr lang="en-US"/>
        </a:p>
      </dgm:t>
    </dgm:pt>
    <dgm:pt modelId="{2DB1FE47-7AC0-AC4F-878B-872F68D3E49C}">
      <dgm:prSet phldrT="[Text]" custT="1"/>
      <dgm:spPr/>
      <dgm:t>
        <a:bodyPr/>
        <a:lstStyle/>
        <a:p>
          <a:r>
            <a:rPr lang="en-US" sz="900" b="1"/>
            <a:t>How will we accelerate and extend the learning for students who are Proficient</a:t>
          </a:r>
        </a:p>
      </dgm:t>
    </dgm:pt>
    <dgm:pt modelId="{0C207E34-2D7B-2A4C-AE82-AFEFCBF78CF2}" type="parTrans" cxnId="{F10A6D6C-E251-3D4F-AF6D-129A4019D396}">
      <dgm:prSet/>
      <dgm:spPr/>
      <dgm:t>
        <a:bodyPr/>
        <a:lstStyle/>
        <a:p>
          <a:endParaRPr lang="en-US"/>
        </a:p>
      </dgm:t>
    </dgm:pt>
    <dgm:pt modelId="{15CC25C2-42B1-3D49-953F-D41FA67057F8}" type="sibTrans" cxnId="{F10A6D6C-E251-3D4F-AF6D-129A4019D396}">
      <dgm:prSet/>
      <dgm:spPr/>
      <dgm:t>
        <a:bodyPr/>
        <a:lstStyle/>
        <a:p>
          <a:endParaRPr lang="en-US"/>
        </a:p>
      </dgm:t>
    </dgm:pt>
    <dgm:pt modelId="{651EEF66-DE47-1040-80B8-8790CC87EB95}">
      <dgm:prSet phldrT="[Text]" custT="1"/>
      <dgm:spPr/>
      <dgm:t>
        <a:bodyPr/>
        <a:lstStyle/>
        <a:p>
          <a:r>
            <a:rPr lang="en-US" sz="900"/>
            <a:t>State standards</a:t>
          </a:r>
        </a:p>
      </dgm:t>
    </dgm:pt>
    <dgm:pt modelId="{6C41000A-EA67-C24F-BE9F-692D55D7D4B7}" type="parTrans" cxnId="{C1B6E872-BF49-1E46-9787-CE3A4465C765}">
      <dgm:prSet/>
      <dgm:spPr/>
      <dgm:t>
        <a:bodyPr/>
        <a:lstStyle/>
        <a:p>
          <a:endParaRPr lang="en-US"/>
        </a:p>
      </dgm:t>
    </dgm:pt>
    <dgm:pt modelId="{5CE1D2B9-ECCA-B044-8674-65FC4F3E1041}" type="sibTrans" cxnId="{C1B6E872-BF49-1E46-9787-CE3A4465C765}">
      <dgm:prSet/>
      <dgm:spPr/>
      <dgm:t>
        <a:bodyPr/>
        <a:lstStyle/>
        <a:p>
          <a:endParaRPr lang="en-US"/>
        </a:p>
      </dgm:t>
    </dgm:pt>
    <dgm:pt modelId="{9E967058-1A5D-0748-90AD-E01D217EAEC5}">
      <dgm:prSet phldrT="[Text]" custT="1"/>
      <dgm:spPr/>
      <dgm:t>
        <a:bodyPr/>
        <a:lstStyle/>
        <a:p>
          <a:r>
            <a:rPr lang="en-US" sz="900"/>
            <a:t>Curriculum Maps</a:t>
          </a:r>
        </a:p>
      </dgm:t>
    </dgm:pt>
    <dgm:pt modelId="{873CC486-70D2-1F4A-98DF-DB8DC5F73297}" type="parTrans" cxnId="{C386BEB1-F65C-814B-9731-7608CC73BCE1}">
      <dgm:prSet/>
      <dgm:spPr/>
      <dgm:t>
        <a:bodyPr/>
        <a:lstStyle/>
        <a:p>
          <a:endParaRPr lang="en-US"/>
        </a:p>
      </dgm:t>
    </dgm:pt>
    <dgm:pt modelId="{B56AE132-E86A-C847-8DC7-93E9FF5AF651}" type="sibTrans" cxnId="{C386BEB1-F65C-814B-9731-7608CC73BCE1}">
      <dgm:prSet/>
      <dgm:spPr/>
      <dgm:t>
        <a:bodyPr/>
        <a:lstStyle/>
        <a:p>
          <a:endParaRPr lang="en-US"/>
        </a:p>
      </dgm:t>
    </dgm:pt>
    <dgm:pt modelId="{DE77F77D-C895-054C-8A4B-2D3C701D580F}">
      <dgm:prSet phldrT="[Text]" custT="1"/>
      <dgm:spPr/>
      <dgm:t>
        <a:bodyPr/>
        <a:lstStyle/>
        <a:p>
          <a:r>
            <a:rPr lang="en-US" sz="900"/>
            <a:t>Student Friendly Learning Goals</a:t>
          </a:r>
        </a:p>
      </dgm:t>
    </dgm:pt>
    <dgm:pt modelId="{8D01E151-5302-1248-9071-973D64D9BDD3}" type="parTrans" cxnId="{BD33C401-ED80-C946-8B6F-AD4DB2FB465A}">
      <dgm:prSet/>
      <dgm:spPr/>
      <dgm:t>
        <a:bodyPr/>
        <a:lstStyle/>
        <a:p>
          <a:endParaRPr lang="en-US"/>
        </a:p>
      </dgm:t>
    </dgm:pt>
    <dgm:pt modelId="{CA8FC414-5BED-1641-8EFB-BB83A3B4C96E}" type="sibTrans" cxnId="{BD33C401-ED80-C946-8B6F-AD4DB2FB465A}">
      <dgm:prSet/>
      <dgm:spPr/>
      <dgm:t>
        <a:bodyPr/>
        <a:lstStyle/>
        <a:p>
          <a:endParaRPr lang="en-US"/>
        </a:p>
      </dgm:t>
    </dgm:pt>
    <dgm:pt modelId="{9B95997E-60EE-A24D-8147-402D99AB4B29}">
      <dgm:prSet phldrT="[Text]" custT="1"/>
      <dgm:spPr/>
      <dgm:t>
        <a:bodyPr/>
        <a:lstStyle/>
        <a:p>
          <a:r>
            <a:rPr lang="en-US" sz="900"/>
            <a:t>Data Teams</a:t>
          </a:r>
        </a:p>
      </dgm:t>
    </dgm:pt>
    <dgm:pt modelId="{DE7583B6-6212-6243-A17B-268DD903DB02}" type="parTrans" cxnId="{69E96EF6-2ED6-5E4C-88A5-169F6C0D4B7F}">
      <dgm:prSet/>
      <dgm:spPr/>
      <dgm:t>
        <a:bodyPr/>
        <a:lstStyle/>
        <a:p>
          <a:endParaRPr lang="en-US"/>
        </a:p>
      </dgm:t>
    </dgm:pt>
    <dgm:pt modelId="{B3FACCAC-1696-104D-9BF7-03DC5B057DDC}" type="sibTrans" cxnId="{69E96EF6-2ED6-5E4C-88A5-169F6C0D4B7F}">
      <dgm:prSet/>
      <dgm:spPr/>
      <dgm:t>
        <a:bodyPr/>
        <a:lstStyle/>
        <a:p>
          <a:endParaRPr lang="en-US"/>
        </a:p>
      </dgm:t>
    </dgm:pt>
    <dgm:pt modelId="{366305B1-0820-8149-951B-9ACEB8ACBF48}">
      <dgm:prSet phldrT="[Text]" custT="1"/>
      <dgm:spPr/>
      <dgm:t>
        <a:bodyPr/>
        <a:lstStyle/>
        <a:p>
          <a:r>
            <a:rPr lang="en-US" sz="900"/>
            <a:t>Formative Assessments</a:t>
          </a:r>
        </a:p>
      </dgm:t>
    </dgm:pt>
    <dgm:pt modelId="{0CD2A66D-B6B0-2F41-BE9E-B21E198D00BF}" type="parTrans" cxnId="{2EED2B08-EE3E-6044-BF41-1815A8445FC0}">
      <dgm:prSet/>
      <dgm:spPr/>
      <dgm:t>
        <a:bodyPr/>
        <a:lstStyle/>
        <a:p>
          <a:endParaRPr lang="en-US"/>
        </a:p>
      </dgm:t>
    </dgm:pt>
    <dgm:pt modelId="{5C542CE8-0839-6C46-B69C-CF3BAE7D7D1E}" type="sibTrans" cxnId="{2EED2B08-EE3E-6044-BF41-1815A8445FC0}">
      <dgm:prSet/>
      <dgm:spPr/>
      <dgm:t>
        <a:bodyPr/>
        <a:lstStyle/>
        <a:p>
          <a:endParaRPr lang="en-US"/>
        </a:p>
      </dgm:t>
    </dgm:pt>
    <dgm:pt modelId="{1AC1A5A4-7F69-774B-8C26-0BA3BE9294E0}">
      <dgm:prSet phldrT="[Text]" custT="1"/>
      <dgm:spPr/>
      <dgm:t>
        <a:bodyPr/>
        <a:lstStyle/>
        <a:p>
          <a:r>
            <a:rPr lang="en-US" sz="900"/>
            <a:t>Summative Assessments</a:t>
          </a:r>
        </a:p>
      </dgm:t>
    </dgm:pt>
    <dgm:pt modelId="{DB8C3999-BA8A-1B4C-97C7-40BFAB8EA058}" type="parTrans" cxnId="{CCC876B1-9045-AC46-B875-5F8072AF02B9}">
      <dgm:prSet/>
      <dgm:spPr/>
      <dgm:t>
        <a:bodyPr/>
        <a:lstStyle/>
        <a:p>
          <a:endParaRPr lang="en-US"/>
        </a:p>
      </dgm:t>
    </dgm:pt>
    <dgm:pt modelId="{BCA7A43E-4EB6-EC45-9A47-9C8DA29EA89A}" type="sibTrans" cxnId="{CCC876B1-9045-AC46-B875-5F8072AF02B9}">
      <dgm:prSet/>
      <dgm:spPr/>
      <dgm:t>
        <a:bodyPr/>
        <a:lstStyle/>
        <a:p>
          <a:endParaRPr lang="en-US"/>
        </a:p>
      </dgm:t>
    </dgm:pt>
    <dgm:pt modelId="{10A2A97B-14B8-F745-BF73-AA99B6DFE2E2}">
      <dgm:prSet phldrT="[Text]" custT="1"/>
      <dgm:spPr/>
      <dgm:t>
        <a:bodyPr/>
        <a:lstStyle/>
        <a:p>
          <a:r>
            <a:rPr lang="en-US" sz="900"/>
            <a:t>SWIS</a:t>
          </a:r>
        </a:p>
      </dgm:t>
    </dgm:pt>
    <dgm:pt modelId="{243372E5-B81E-AD44-BB1A-71BFA2717B4B}" type="parTrans" cxnId="{33703D0B-773A-5F4C-BF7E-58DF130A98BA}">
      <dgm:prSet/>
      <dgm:spPr/>
      <dgm:t>
        <a:bodyPr/>
        <a:lstStyle/>
        <a:p>
          <a:endParaRPr lang="en-US"/>
        </a:p>
      </dgm:t>
    </dgm:pt>
    <dgm:pt modelId="{7856EF02-EB8D-5046-B48F-08D07143BEA7}" type="sibTrans" cxnId="{33703D0B-773A-5F4C-BF7E-58DF130A98BA}">
      <dgm:prSet/>
      <dgm:spPr/>
      <dgm:t>
        <a:bodyPr/>
        <a:lstStyle/>
        <a:p>
          <a:endParaRPr lang="en-US"/>
        </a:p>
      </dgm:t>
    </dgm:pt>
    <dgm:pt modelId="{CBD355C0-8870-2240-BC99-CB5A9FA05EB8}">
      <dgm:prSet phldrT="[Text]" custT="1"/>
      <dgm:spPr/>
      <dgm:t>
        <a:bodyPr/>
        <a:lstStyle/>
        <a:p>
          <a:r>
            <a:rPr lang="en-US" sz="900"/>
            <a:t>Standards-based Reporting</a:t>
          </a:r>
        </a:p>
      </dgm:t>
    </dgm:pt>
    <dgm:pt modelId="{9782562F-AE7B-C044-9B20-DC9A7CC765C5}" type="parTrans" cxnId="{76B3EFA9-4054-1148-B4FB-AA289A20D214}">
      <dgm:prSet/>
      <dgm:spPr/>
      <dgm:t>
        <a:bodyPr/>
        <a:lstStyle/>
        <a:p>
          <a:endParaRPr lang="en-US"/>
        </a:p>
      </dgm:t>
    </dgm:pt>
    <dgm:pt modelId="{650C86F0-805E-264C-AFD0-2D2371D56D5B}" type="sibTrans" cxnId="{76B3EFA9-4054-1148-B4FB-AA289A20D214}">
      <dgm:prSet/>
      <dgm:spPr/>
      <dgm:t>
        <a:bodyPr/>
        <a:lstStyle/>
        <a:p>
          <a:endParaRPr lang="en-US"/>
        </a:p>
      </dgm:t>
    </dgm:pt>
    <dgm:pt modelId="{E982A664-A8F9-C441-A66E-EC0A47EAC12D}">
      <dgm:prSet phldrT="[Text]" custT="1"/>
      <dgm:spPr/>
      <dgm:t>
        <a:bodyPr/>
        <a:lstStyle/>
        <a:p>
          <a:r>
            <a:rPr lang="en-US" sz="900"/>
            <a:t>Diagnostic</a:t>
          </a:r>
        </a:p>
      </dgm:t>
    </dgm:pt>
    <dgm:pt modelId="{48C229E9-E982-E74D-85B9-2ADAF29B3A04}" type="parTrans" cxnId="{7A982A10-F553-954C-8531-4E5D931E8B79}">
      <dgm:prSet/>
      <dgm:spPr/>
      <dgm:t>
        <a:bodyPr/>
        <a:lstStyle/>
        <a:p>
          <a:endParaRPr lang="en-US"/>
        </a:p>
      </dgm:t>
    </dgm:pt>
    <dgm:pt modelId="{CB14DE0C-BC2F-B849-8F43-5D73C7A979FF}" type="sibTrans" cxnId="{7A982A10-F553-954C-8531-4E5D931E8B79}">
      <dgm:prSet/>
      <dgm:spPr/>
      <dgm:t>
        <a:bodyPr/>
        <a:lstStyle/>
        <a:p>
          <a:endParaRPr lang="en-US"/>
        </a:p>
      </dgm:t>
    </dgm:pt>
    <dgm:pt modelId="{3BFF26E5-D757-CA41-8718-A1ED831832E1}">
      <dgm:prSet phldrT="[Text]" custT="1"/>
      <dgm:spPr/>
      <dgm:t>
        <a:bodyPr/>
        <a:lstStyle/>
        <a:p>
          <a:r>
            <a:rPr lang="en-US" sz="900"/>
            <a:t>Classroom/grade level/building Interventions</a:t>
          </a:r>
        </a:p>
      </dgm:t>
    </dgm:pt>
    <dgm:pt modelId="{9CCED02D-42B7-A848-B580-94D977050990}" type="parTrans" cxnId="{4FDA6AA4-A3E4-1B4C-B06C-0E6EB1360920}">
      <dgm:prSet/>
      <dgm:spPr/>
      <dgm:t>
        <a:bodyPr/>
        <a:lstStyle/>
        <a:p>
          <a:endParaRPr lang="en-US"/>
        </a:p>
      </dgm:t>
    </dgm:pt>
    <dgm:pt modelId="{66450EB3-3B9E-BA45-9F25-ED4683B25C1C}" type="sibTrans" cxnId="{4FDA6AA4-A3E4-1B4C-B06C-0E6EB1360920}">
      <dgm:prSet/>
      <dgm:spPr/>
      <dgm:t>
        <a:bodyPr/>
        <a:lstStyle/>
        <a:p>
          <a:endParaRPr lang="en-US"/>
        </a:p>
      </dgm:t>
    </dgm:pt>
    <dgm:pt modelId="{C3A67DBC-85D6-9443-9C15-508355FB68D2}">
      <dgm:prSet phldrT="[Text]" custT="1"/>
      <dgm:spPr/>
      <dgm:t>
        <a:bodyPr/>
        <a:lstStyle/>
        <a:p>
          <a:r>
            <a:rPr lang="en-US" sz="900"/>
            <a:t>AMP</a:t>
          </a:r>
        </a:p>
      </dgm:t>
    </dgm:pt>
    <dgm:pt modelId="{B99F00C7-FA1E-C244-92E5-3B6BE00DA13D}" type="parTrans" cxnId="{0CED67D7-4159-B748-9E48-4C2F47C9A5EA}">
      <dgm:prSet/>
      <dgm:spPr/>
      <dgm:t>
        <a:bodyPr/>
        <a:lstStyle/>
        <a:p>
          <a:endParaRPr lang="en-US"/>
        </a:p>
      </dgm:t>
    </dgm:pt>
    <dgm:pt modelId="{D8E4954D-35D4-4442-9B5C-141655663260}" type="sibTrans" cxnId="{0CED67D7-4159-B748-9E48-4C2F47C9A5EA}">
      <dgm:prSet/>
      <dgm:spPr/>
      <dgm:t>
        <a:bodyPr/>
        <a:lstStyle/>
        <a:p>
          <a:endParaRPr lang="en-US"/>
        </a:p>
      </dgm:t>
    </dgm:pt>
    <dgm:pt modelId="{890BB95F-0672-014C-99D0-82F7871B897B}">
      <dgm:prSet phldrT="[Text]" custT="1"/>
      <dgm:spPr/>
      <dgm:t>
        <a:bodyPr/>
        <a:lstStyle/>
        <a:p>
          <a:r>
            <a:rPr lang="en-US" sz="900"/>
            <a:t>RTI</a:t>
          </a:r>
        </a:p>
      </dgm:t>
    </dgm:pt>
    <dgm:pt modelId="{6EDC134F-EF80-CF47-AF81-33FEFD7533E0}" type="parTrans" cxnId="{B5E25A08-FDAF-514E-AF90-9492B886CD23}">
      <dgm:prSet/>
      <dgm:spPr/>
      <dgm:t>
        <a:bodyPr/>
        <a:lstStyle/>
        <a:p>
          <a:endParaRPr lang="en-US"/>
        </a:p>
      </dgm:t>
    </dgm:pt>
    <dgm:pt modelId="{472AAA32-39EA-CD4E-8BF1-C7DE06C4DE91}" type="sibTrans" cxnId="{B5E25A08-FDAF-514E-AF90-9492B886CD23}">
      <dgm:prSet/>
      <dgm:spPr/>
      <dgm:t>
        <a:bodyPr/>
        <a:lstStyle/>
        <a:p>
          <a:endParaRPr lang="en-US"/>
        </a:p>
      </dgm:t>
    </dgm:pt>
    <dgm:pt modelId="{A0A095FE-4FD3-0849-8A1A-539515B4D382}">
      <dgm:prSet phldrT="[Text]" custT="1"/>
      <dgm:spPr/>
      <dgm:t>
        <a:bodyPr/>
        <a:lstStyle/>
        <a:p>
          <a:r>
            <a:rPr lang="en-US" sz="900"/>
            <a:t>PBIS</a:t>
          </a:r>
        </a:p>
      </dgm:t>
    </dgm:pt>
    <dgm:pt modelId="{112C8D64-6062-2149-A3F5-F5B24724911A}" type="parTrans" cxnId="{60191595-A13E-E940-B13E-86876D65856E}">
      <dgm:prSet/>
      <dgm:spPr/>
      <dgm:t>
        <a:bodyPr/>
        <a:lstStyle/>
        <a:p>
          <a:endParaRPr lang="en-US"/>
        </a:p>
      </dgm:t>
    </dgm:pt>
    <dgm:pt modelId="{D6C106DB-B12E-C14D-B29C-CF133B92887F}" type="sibTrans" cxnId="{60191595-A13E-E940-B13E-86876D65856E}">
      <dgm:prSet/>
      <dgm:spPr/>
      <dgm:t>
        <a:bodyPr/>
        <a:lstStyle/>
        <a:p>
          <a:endParaRPr lang="en-US"/>
        </a:p>
      </dgm:t>
    </dgm:pt>
    <dgm:pt modelId="{74D13DED-DC4C-5943-82A4-B193373A1C48}">
      <dgm:prSet phldrT="[Text]" custT="1"/>
      <dgm:spPr/>
      <dgm:t>
        <a:bodyPr/>
        <a:lstStyle/>
        <a:p>
          <a:r>
            <a:rPr lang="en-US" sz="900"/>
            <a:t>Tier Two &amp; Tier 3</a:t>
          </a:r>
        </a:p>
      </dgm:t>
    </dgm:pt>
    <dgm:pt modelId="{EA6D9836-8EC2-184D-82B1-B3208E2CBDCC}" type="parTrans" cxnId="{0F872E72-5A15-8845-8EBF-D010748011E3}">
      <dgm:prSet/>
      <dgm:spPr/>
      <dgm:t>
        <a:bodyPr/>
        <a:lstStyle/>
        <a:p>
          <a:endParaRPr lang="en-US"/>
        </a:p>
      </dgm:t>
    </dgm:pt>
    <dgm:pt modelId="{86E56344-8121-3447-9B64-67C99FDB6B5B}" type="sibTrans" cxnId="{0F872E72-5A15-8845-8EBF-D010748011E3}">
      <dgm:prSet/>
      <dgm:spPr/>
      <dgm:t>
        <a:bodyPr/>
        <a:lstStyle/>
        <a:p>
          <a:endParaRPr lang="en-US"/>
        </a:p>
      </dgm:t>
    </dgm:pt>
    <dgm:pt modelId="{EAC50ECE-B3C7-4F43-9594-2E02BDA17F56}">
      <dgm:prSet phldrT="[Text]" custT="1"/>
      <dgm:spPr/>
      <dgm:t>
        <a:bodyPr/>
        <a:lstStyle/>
        <a:p>
          <a:r>
            <a:rPr lang="en-US" sz="900"/>
            <a:t>Tier One</a:t>
          </a:r>
        </a:p>
      </dgm:t>
    </dgm:pt>
    <dgm:pt modelId="{A0ACBAF9-F98D-D541-A18F-B8E9C7A957BF}" type="parTrans" cxnId="{D5371C17-D7C2-574E-843B-EEDEC59EB7AC}">
      <dgm:prSet/>
      <dgm:spPr/>
      <dgm:t>
        <a:bodyPr/>
        <a:lstStyle/>
        <a:p>
          <a:endParaRPr lang="en-US"/>
        </a:p>
      </dgm:t>
    </dgm:pt>
    <dgm:pt modelId="{24745779-5886-D841-8B6E-7E68C4CB131E}" type="sibTrans" cxnId="{D5371C17-D7C2-574E-843B-EEDEC59EB7AC}">
      <dgm:prSet/>
      <dgm:spPr/>
      <dgm:t>
        <a:bodyPr/>
        <a:lstStyle/>
        <a:p>
          <a:endParaRPr lang="en-US"/>
        </a:p>
      </dgm:t>
    </dgm:pt>
    <dgm:pt modelId="{F3153175-4BF1-1449-B70C-30E622517CBA}">
      <dgm:prSet phldrT="[Text]" custT="1"/>
      <dgm:spPr/>
      <dgm:t>
        <a:bodyPr/>
        <a:lstStyle/>
        <a:p>
          <a:r>
            <a:rPr lang="en-US" sz="900"/>
            <a:t>Classroom/grade level/building Extensions</a:t>
          </a:r>
        </a:p>
      </dgm:t>
    </dgm:pt>
    <dgm:pt modelId="{8EEFD7A8-A268-E741-99E4-492949800786}" type="parTrans" cxnId="{18B67802-6B23-7D47-8BA0-206BD77FDE32}">
      <dgm:prSet/>
      <dgm:spPr/>
      <dgm:t>
        <a:bodyPr/>
        <a:lstStyle/>
        <a:p>
          <a:endParaRPr lang="en-US"/>
        </a:p>
      </dgm:t>
    </dgm:pt>
    <dgm:pt modelId="{179C7A1A-CA37-DA4C-98F1-4316364D9DCE}" type="sibTrans" cxnId="{18B67802-6B23-7D47-8BA0-206BD77FDE32}">
      <dgm:prSet/>
      <dgm:spPr/>
      <dgm:t>
        <a:bodyPr/>
        <a:lstStyle/>
        <a:p>
          <a:endParaRPr lang="en-US"/>
        </a:p>
      </dgm:t>
    </dgm:pt>
    <dgm:pt modelId="{A5BB68A2-DC02-9548-A9E3-F719B4A82D5D}">
      <dgm:prSet phldrT="[Text]" custT="1"/>
      <dgm:spPr/>
      <dgm:t>
        <a:bodyPr/>
        <a:lstStyle/>
        <a:p>
          <a:r>
            <a:rPr lang="en-US" sz="900"/>
            <a:t>AMP</a:t>
          </a:r>
        </a:p>
      </dgm:t>
    </dgm:pt>
    <dgm:pt modelId="{3451C207-0302-6C42-89CE-102F3D5F2BD3}" type="parTrans" cxnId="{DEBB51A2-D218-A345-8F51-EB13A8DA0D7B}">
      <dgm:prSet/>
      <dgm:spPr/>
      <dgm:t>
        <a:bodyPr/>
        <a:lstStyle/>
        <a:p>
          <a:endParaRPr lang="en-US"/>
        </a:p>
      </dgm:t>
    </dgm:pt>
    <dgm:pt modelId="{49D41B96-0392-BD47-98B2-EE5066719757}" type="sibTrans" cxnId="{DEBB51A2-D218-A345-8F51-EB13A8DA0D7B}">
      <dgm:prSet/>
      <dgm:spPr/>
      <dgm:t>
        <a:bodyPr/>
        <a:lstStyle/>
        <a:p>
          <a:endParaRPr lang="en-US"/>
        </a:p>
      </dgm:t>
    </dgm:pt>
    <dgm:pt modelId="{F9EBD7AB-1C6D-9540-91A3-4EB8E4F022C5}">
      <dgm:prSet phldrT="[Text]" custT="1"/>
      <dgm:spPr/>
      <dgm:t>
        <a:bodyPr/>
        <a:lstStyle/>
        <a:p>
          <a:r>
            <a:rPr lang="en-US" sz="900"/>
            <a:t>RTI</a:t>
          </a:r>
        </a:p>
      </dgm:t>
    </dgm:pt>
    <dgm:pt modelId="{B0A0108B-5719-4E4C-9FC2-383AB0B28076}" type="parTrans" cxnId="{B084AB8D-6DAF-6D43-9811-FBEDE1C0C182}">
      <dgm:prSet/>
      <dgm:spPr/>
      <dgm:t>
        <a:bodyPr/>
        <a:lstStyle/>
        <a:p>
          <a:endParaRPr lang="en-US"/>
        </a:p>
      </dgm:t>
    </dgm:pt>
    <dgm:pt modelId="{E7F0C02D-9E34-6C48-AEF0-A9C4725C34CB}" type="sibTrans" cxnId="{B084AB8D-6DAF-6D43-9811-FBEDE1C0C182}">
      <dgm:prSet/>
      <dgm:spPr/>
      <dgm:t>
        <a:bodyPr/>
        <a:lstStyle/>
        <a:p>
          <a:endParaRPr lang="en-US"/>
        </a:p>
      </dgm:t>
    </dgm:pt>
    <dgm:pt modelId="{E9DDEF99-BB9F-0047-A956-713490EA9689}">
      <dgm:prSet phldrT="[Text]" custT="1"/>
      <dgm:spPr/>
      <dgm:t>
        <a:bodyPr/>
        <a:lstStyle/>
        <a:p>
          <a:r>
            <a:rPr lang="en-US" sz="900"/>
            <a:t>Tier Two &amp; Tier Three</a:t>
          </a:r>
        </a:p>
      </dgm:t>
    </dgm:pt>
    <dgm:pt modelId="{DF36931D-10DD-3046-B847-61921EF82FA6}" type="parTrans" cxnId="{6A4EC063-22E5-1C46-8B7C-15FFB84A1EF1}">
      <dgm:prSet/>
      <dgm:spPr/>
      <dgm:t>
        <a:bodyPr/>
        <a:lstStyle/>
        <a:p>
          <a:endParaRPr lang="en-US"/>
        </a:p>
      </dgm:t>
    </dgm:pt>
    <dgm:pt modelId="{1E5ABE16-9A6A-314C-886D-2EB4939692A7}" type="sibTrans" cxnId="{6A4EC063-22E5-1C46-8B7C-15FFB84A1EF1}">
      <dgm:prSet/>
      <dgm:spPr/>
      <dgm:t>
        <a:bodyPr/>
        <a:lstStyle/>
        <a:p>
          <a:endParaRPr lang="en-US"/>
        </a:p>
      </dgm:t>
    </dgm:pt>
    <dgm:pt modelId="{DCE027E1-644D-6244-9899-13411C85FB37}">
      <dgm:prSet phldrT="[Text]" custT="1"/>
      <dgm:spPr/>
      <dgm:t>
        <a:bodyPr/>
        <a:lstStyle/>
        <a:p>
          <a:r>
            <a:rPr lang="en-US" sz="900"/>
            <a:t>School-wide Behavior Matrix</a:t>
          </a:r>
        </a:p>
      </dgm:t>
    </dgm:pt>
    <dgm:pt modelId="{51E38F59-DF50-2240-B457-84D58C4FE30D}" type="parTrans" cxnId="{FD1213EC-068B-0F4B-8903-9B8B777B74D2}">
      <dgm:prSet/>
      <dgm:spPr/>
      <dgm:t>
        <a:bodyPr/>
        <a:lstStyle/>
        <a:p>
          <a:endParaRPr lang="en-US"/>
        </a:p>
      </dgm:t>
    </dgm:pt>
    <dgm:pt modelId="{1455684C-A5F8-0641-8B7F-5CA845C7648B}" type="sibTrans" cxnId="{FD1213EC-068B-0F4B-8903-9B8B777B74D2}">
      <dgm:prSet/>
      <dgm:spPr/>
      <dgm:t>
        <a:bodyPr/>
        <a:lstStyle/>
        <a:p>
          <a:endParaRPr lang="en-US"/>
        </a:p>
      </dgm:t>
    </dgm:pt>
    <dgm:pt modelId="{73793BE5-E455-BC48-BCBC-06F162DD273C}">
      <dgm:prSet phldrT="[Text]" custT="1"/>
      <dgm:spPr/>
      <dgm:t>
        <a:bodyPr/>
        <a:lstStyle/>
        <a:p>
          <a:r>
            <a:rPr lang="en-US" sz="900"/>
            <a:t>Classroom Behavior Matrix</a:t>
          </a:r>
        </a:p>
      </dgm:t>
    </dgm:pt>
    <dgm:pt modelId="{59A8E919-F44F-1648-A3B6-1F88C76D3FAE}" type="parTrans" cxnId="{E5B6973D-8AB2-9448-87B5-7B275F31344A}">
      <dgm:prSet/>
      <dgm:spPr/>
      <dgm:t>
        <a:bodyPr/>
        <a:lstStyle/>
        <a:p>
          <a:endParaRPr lang="en-US"/>
        </a:p>
      </dgm:t>
    </dgm:pt>
    <dgm:pt modelId="{BB327A56-C76C-804C-B29F-AD407A6D0467}" type="sibTrans" cxnId="{E5B6973D-8AB2-9448-87B5-7B275F31344A}">
      <dgm:prSet/>
      <dgm:spPr/>
      <dgm:t>
        <a:bodyPr/>
        <a:lstStyle/>
        <a:p>
          <a:endParaRPr lang="en-US"/>
        </a:p>
      </dgm:t>
    </dgm:pt>
    <dgm:pt modelId="{F5AE421F-E8BE-DC46-8D32-CC85C59A47EA}">
      <dgm:prSet phldrT="[Text]" custT="1"/>
      <dgm:spPr/>
      <dgm:t>
        <a:bodyPr/>
        <a:lstStyle/>
        <a:p>
          <a:r>
            <a:rPr lang="en-US" sz="900"/>
            <a:t>MTSS</a:t>
          </a:r>
        </a:p>
      </dgm:t>
    </dgm:pt>
    <dgm:pt modelId="{0CE25CCA-8B00-8A4D-B181-C983D6F0FA7E}" type="parTrans" cxnId="{C1E12475-4342-0042-97F2-8E1ACA1C9FFE}">
      <dgm:prSet/>
      <dgm:spPr/>
      <dgm:t>
        <a:bodyPr/>
        <a:lstStyle/>
        <a:p>
          <a:endParaRPr lang="en-US"/>
        </a:p>
      </dgm:t>
    </dgm:pt>
    <dgm:pt modelId="{5082CF9C-422A-4044-8237-230B2284B4D2}" type="sibTrans" cxnId="{C1E12475-4342-0042-97F2-8E1ACA1C9FFE}">
      <dgm:prSet/>
      <dgm:spPr/>
      <dgm:t>
        <a:bodyPr/>
        <a:lstStyle/>
        <a:p>
          <a:endParaRPr lang="en-US"/>
        </a:p>
      </dgm:t>
    </dgm:pt>
    <dgm:pt modelId="{C8B6DE1A-D790-C941-A089-629EFEB7F926}" type="pres">
      <dgm:prSet presAssocID="{B014E525-6059-A540-B6FD-27789F1F0BC6}" presName="Name0" presStyleCnt="0">
        <dgm:presLayoutVars>
          <dgm:chMax val="7"/>
          <dgm:chPref val="7"/>
          <dgm:dir/>
          <dgm:animLvl val="lvl"/>
        </dgm:presLayoutVars>
      </dgm:prSet>
      <dgm:spPr/>
    </dgm:pt>
    <dgm:pt modelId="{AE043BFD-99B6-BF4C-B367-92814336AF6F}" type="pres">
      <dgm:prSet presAssocID="{EC83D942-B9DC-804F-9F58-B5B316B9F273}" presName="Accent1" presStyleCnt="0"/>
      <dgm:spPr/>
    </dgm:pt>
    <dgm:pt modelId="{B7CD0F26-A4C7-0B47-81CB-80F7B94FB0C4}" type="pres">
      <dgm:prSet presAssocID="{EC83D942-B9DC-804F-9F58-B5B316B9F273}" presName="Accent" presStyleLbl="node1" presStyleIdx="0" presStyleCnt="3" custLinFactNeighborX="-90719" custLinFactNeighborY="-20821"/>
      <dgm:spPr/>
    </dgm:pt>
    <dgm:pt modelId="{2CC67DE7-7232-5447-BC1D-F74ED068C21E}" type="pres">
      <dgm:prSet presAssocID="{EC83D942-B9DC-804F-9F58-B5B316B9F273}" presName="Child1" presStyleLbl="revTx" presStyleIdx="0" presStyleCnt="4" custScaleX="415081" custScaleY="519211" custLinFactNeighborX="2176" custLinFactNeighborY="95434">
        <dgm:presLayoutVars>
          <dgm:chMax val="0"/>
          <dgm:chPref val="0"/>
          <dgm:bulletEnabled val="1"/>
        </dgm:presLayoutVars>
      </dgm:prSet>
      <dgm:spPr/>
    </dgm:pt>
    <dgm:pt modelId="{A4BB3393-0167-B44B-9F47-D725B7A962C4}" type="pres">
      <dgm:prSet presAssocID="{EC83D942-B9DC-804F-9F58-B5B316B9F273}" presName="Parent1" presStyleLbl="revTx" presStyleIdx="1" presStyleCnt="4" custLinFactX="-63256" custLinFactNeighborX="-100000" custLinFactNeighborY="-74969">
        <dgm:presLayoutVars>
          <dgm:chMax val="1"/>
          <dgm:chPref val="1"/>
          <dgm:bulletEnabled val="1"/>
        </dgm:presLayoutVars>
      </dgm:prSet>
      <dgm:spPr/>
    </dgm:pt>
    <dgm:pt modelId="{5C2392F1-79A6-1943-B50F-E2C0DCCA25EB}" type="pres">
      <dgm:prSet presAssocID="{7E01E29B-AB9A-AB44-9A19-4E31ED3D6D63}" presName="Accent2" presStyleCnt="0"/>
      <dgm:spPr/>
    </dgm:pt>
    <dgm:pt modelId="{5ACFEC2E-FBA4-844F-96AC-50FB6A5686C5}" type="pres">
      <dgm:prSet presAssocID="{7E01E29B-AB9A-AB44-9A19-4E31ED3D6D63}" presName="Accent" presStyleLbl="node1" presStyleIdx="1" presStyleCnt="3" custLinFactNeighborX="-90719" custLinFactNeighborY="-20821"/>
      <dgm:spPr/>
    </dgm:pt>
    <dgm:pt modelId="{0B9B0943-9D11-AB4F-857D-16A2E0BC2F99}" type="pres">
      <dgm:prSet presAssocID="{7E01E29B-AB9A-AB44-9A19-4E31ED3D6D63}" presName="Parent2" presStyleLbl="revTx" presStyleIdx="2" presStyleCnt="4" custLinFactX="-63256" custLinFactNeighborX="-100000" custLinFactNeighborY="-74969">
        <dgm:presLayoutVars>
          <dgm:chMax val="1"/>
          <dgm:chPref val="1"/>
          <dgm:bulletEnabled val="1"/>
        </dgm:presLayoutVars>
      </dgm:prSet>
      <dgm:spPr/>
    </dgm:pt>
    <dgm:pt modelId="{2A768C71-6E33-874E-B438-5EA09500C5ED}" type="pres">
      <dgm:prSet presAssocID="{6A010B48-5FE3-E148-AFE1-31102DCFB24A}" presName="Accent3" presStyleCnt="0"/>
      <dgm:spPr/>
    </dgm:pt>
    <dgm:pt modelId="{E2340D64-F172-B54C-9437-0FF808DD43F3}" type="pres">
      <dgm:prSet presAssocID="{6A010B48-5FE3-E148-AFE1-31102DCFB24A}" presName="Accent" presStyleLbl="node1" presStyleIdx="2" presStyleCnt="3" custLinFactX="-5591" custLinFactNeighborX="-100000" custLinFactNeighborY="-24228"/>
      <dgm:spPr/>
    </dgm:pt>
    <dgm:pt modelId="{5E640474-25E0-8846-834D-A5D077EC3AB2}" type="pres">
      <dgm:prSet presAssocID="{6A010B48-5FE3-E148-AFE1-31102DCFB24A}" presName="Parent3" presStyleLbl="revTx" presStyleIdx="3" presStyleCnt="4" custLinFactX="-63256" custLinFactNeighborX="-100000" custLinFactNeighborY="-74969">
        <dgm:presLayoutVars>
          <dgm:chMax val="1"/>
          <dgm:chPref val="1"/>
          <dgm:bulletEnabled val="1"/>
        </dgm:presLayoutVars>
      </dgm:prSet>
      <dgm:spPr/>
    </dgm:pt>
  </dgm:ptLst>
  <dgm:cxnLst>
    <dgm:cxn modelId="{BD33C401-ED80-C946-8B6F-AD4DB2FB465A}" srcId="{106F1ACA-CB03-4C42-8F97-D2C7EDC251D8}" destId="{DE77F77D-C895-054C-8A4B-2D3C701D580F}" srcOrd="2" destOrd="0" parTransId="{8D01E151-5302-1248-9071-973D64D9BDD3}" sibTransId="{CA8FC414-5BED-1641-8EFB-BB83A3B4C96E}"/>
    <dgm:cxn modelId="{18B67802-6B23-7D47-8BA0-206BD77FDE32}" srcId="{2DB1FE47-7AC0-AC4F-878B-872F68D3E49C}" destId="{F3153175-4BF1-1449-B70C-30E622517CBA}" srcOrd="0" destOrd="0" parTransId="{8EEFD7A8-A268-E741-99E4-492949800786}" sibTransId="{179C7A1A-CA37-DA4C-98F1-4316364D9DCE}"/>
    <dgm:cxn modelId="{234F6805-B30F-EA40-8632-B27E0BC41AF7}" type="presOf" srcId="{73793BE5-E455-BC48-BCBC-06F162DD273C}" destId="{2CC67DE7-7232-5447-BC1D-F74ED068C21E}" srcOrd="0" destOrd="6" presId="urn:microsoft.com/office/officeart/2009/layout/CircleArrowProcess"/>
    <dgm:cxn modelId="{2EED2B08-EE3E-6044-BF41-1815A8445FC0}" srcId="{980E91C9-FB40-DB45-938F-B6C59EB47CD9}" destId="{366305B1-0820-8149-951B-9ACEB8ACBF48}" srcOrd="1" destOrd="0" parTransId="{0CD2A66D-B6B0-2F41-BE9E-B21E198D00BF}" sibTransId="{5C542CE8-0839-6C46-B69C-CF3BAE7D7D1E}"/>
    <dgm:cxn modelId="{B5E25A08-FDAF-514E-AF90-9492B886CD23}" srcId="{2516E8BA-E637-164A-A8C7-D15CCBF51703}" destId="{890BB95F-0672-014C-99D0-82F7871B897B}" srcOrd="2" destOrd="0" parTransId="{6EDC134F-EF80-CF47-AF81-33FEFD7533E0}" sibTransId="{472AAA32-39EA-CD4E-8BF1-C7DE06C4DE91}"/>
    <dgm:cxn modelId="{B25E030B-D328-284F-B054-B0F0CDC751BE}" srcId="{B014E525-6059-A540-B6FD-27789F1F0BC6}" destId="{7E01E29B-AB9A-AB44-9A19-4E31ED3D6D63}" srcOrd="1" destOrd="0" parTransId="{EEEB10F0-5071-4142-84B4-2F365786D0F9}" sibTransId="{CFB35E31-1425-9F42-8C08-72B9FD70DC7C}"/>
    <dgm:cxn modelId="{33703D0B-773A-5F4C-BF7E-58DF130A98BA}" srcId="{980E91C9-FB40-DB45-938F-B6C59EB47CD9}" destId="{10A2A97B-14B8-F745-BF73-AA99B6DFE2E2}" srcOrd="3" destOrd="0" parTransId="{243372E5-B81E-AD44-BB1A-71BFA2717B4B}" sibTransId="{7856EF02-EB8D-5046-B48F-08D07143BEA7}"/>
    <dgm:cxn modelId="{A63E120C-6EF5-9945-B845-E9719EC2E47A}" type="presOf" srcId="{EAC50ECE-B3C7-4F43-9594-2E02BDA17F56}" destId="{2CC67DE7-7232-5447-BC1D-F74ED068C21E}" srcOrd="0" destOrd="4" presId="urn:microsoft.com/office/officeart/2009/layout/CircleArrowProcess"/>
    <dgm:cxn modelId="{8C6F1B0C-DC10-1848-ACF7-69EF9BCD9AD5}" type="presOf" srcId="{A5BB68A2-DC02-9548-A9E3-F719B4A82D5D}" destId="{2CC67DE7-7232-5447-BC1D-F74ED068C21E}" srcOrd="0" destOrd="23" presId="urn:microsoft.com/office/officeart/2009/layout/CircleArrowProcess"/>
    <dgm:cxn modelId="{7A982A10-F553-954C-8531-4E5D931E8B79}" srcId="{980E91C9-FB40-DB45-938F-B6C59EB47CD9}" destId="{E982A664-A8F9-C441-A66E-EC0A47EAC12D}" srcOrd="5" destOrd="0" parTransId="{48C229E9-E982-E74D-85B9-2ADAF29B3A04}" sibTransId="{CB14DE0C-BC2F-B849-8F43-5D73C7A979FF}"/>
    <dgm:cxn modelId="{D9DA4515-7CBC-C249-90B2-EA5CA9F137D9}" type="presOf" srcId="{890BB95F-0672-014C-99D0-82F7871B897B}" destId="{2CC67DE7-7232-5447-BC1D-F74ED068C21E}" srcOrd="0" destOrd="17" presId="urn:microsoft.com/office/officeart/2009/layout/CircleArrowProcess"/>
    <dgm:cxn modelId="{D5371C17-D7C2-574E-843B-EEDEC59EB7AC}" srcId="{106F1ACA-CB03-4C42-8F97-D2C7EDC251D8}" destId="{EAC50ECE-B3C7-4F43-9594-2E02BDA17F56}" srcOrd="3" destOrd="0" parTransId="{A0ACBAF9-F98D-D541-A18F-B8E9C7A957BF}" sibTransId="{24745779-5886-D841-8B6E-7E68C4CB131E}"/>
    <dgm:cxn modelId="{A785CC1C-1367-0A42-A253-DE4CA5993232}" type="presOf" srcId="{EC83D942-B9DC-804F-9F58-B5B316B9F273}" destId="{A4BB3393-0167-B44B-9F47-D725B7A962C4}" srcOrd="0" destOrd="0" presId="urn:microsoft.com/office/officeart/2009/layout/CircleArrowProcess"/>
    <dgm:cxn modelId="{16708C21-7104-4745-AFE0-CB943CB892E9}" type="presOf" srcId="{E9DDEF99-BB9F-0047-A956-713490EA9689}" destId="{2CC67DE7-7232-5447-BC1D-F74ED068C21E}" srcOrd="0" destOrd="25" presId="urn:microsoft.com/office/officeart/2009/layout/CircleArrowProcess"/>
    <dgm:cxn modelId="{92741528-B6FA-224A-A734-5F6A19733B86}" srcId="{B014E525-6059-A540-B6FD-27789F1F0BC6}" destId="{EC83D942-B9DC-804F-9F58-B5B316B9F273}" srcOrd="0" destOrd="0" parTransId="{251918F3-A032-5244-A74B-5356BDB0DE1C}" sibTransId="{127223B6-47D9-2347-9CB6-0B8D6062BBAB}"/>
    <dgm:cxn modelId="{6E245328-4EFE-7040-A27C-D12A90BDF485}" type="presOf" srcId="{F9EBD7AB-1C6D-9540-91A3-4EB8E4F022C5}" destId="{2CC67DE7-7232-5447-BC1D-F74ED068C21E}" srcOrd="0" destOrd="24" presId="urn:microsoft.com/office/officeart/2009/layout/CircleArrowProcess"/>
    <dgm:cxn modelId="{74E4303A-D872-8048-91CC-CFFDD388B94D}" type="presOf" srcId="{10A2A97B-14B8-F745-BF73-AA99B6DFE2E2}" destId="{2CC67DE7-7232-5447-BC1D-F74ED068C21E}" srcOrd="0" destOrd="11" presId="urn:microsoft.com/office/officeart/2009/layout/CircleArrowProcess"/>
    <dgm:cxn modelId="{E5B6973D-8AB2-9448-87B5-7B275F31344A}" srcId="{106F1ACA-CB03-4C42-8F97-D2C7EDC251D8}" destId="{73793BE5-E455-BC48-BCBC-06F162DD273C}" srcOrd="5" destOrd="0" parTransId="{59A8E919-F44F-1648-A3B6-1F88C76D3FAE}" sibTransId="{BB327A56-C76C-804C-B29F-AD407A6D0467}"/>
    <dgm:cxn modelId="{BA2DC941-7C68-244B-9017-CD26EBD9226B}" srcId="{B014E525-6059-A540-B6FD-27789F1F0BC6}" destId="{6A010B48-5FE3-E148-AFE1-31102DCFB24A}" srcOrd="2" destOrd="0" parTransId="{F4685813-0A97-9747-8643-9E7C409C011C}" sibTransId="{98D1F3DC-9D9E-2941-B7A5-C09F3979D005}"/>
    <dgm:cxn modelId="{9F817F44-61A9-A44A-ADF6-C26EDAF0B85D}" type="presOf" srcId="{DCE027E1-644D-6244-9899-13411C85FB37}" destId="{2CC67DE7-7232-5447-BC1D-F74ED068C21E}" srcOrd="0" destOrd="5" presId="urn:microsoft.com/office/officeart/2009/layout/CircleArrowProcess"/>
    <dgm:cxn modelId="{F5B56045-F0E4-5A48-BECE-652A478EC328}" type="presOf" srcId="{F3153175-4BF1-1449-B70C-30E622517CBA}" destId="{2CC67DE7-7232-5447-BC1D-F74ED068C21E}" srcOrd="0" destOrd="22" presId="urn:microsoft.com/office/officeart/2009/layout/CircleArrowProcess"/>
    <dgm:cxn modelId="{3CC2884A-F002-3D47-B622-B90CA871D43A}" srcId="{EC83D942-B9DC-804F-9F58-B5B316B9F273}" destId="{2516E8BA-E637-164A-A8C7-D15CCBF51703}" srcOrd="2" destOrd="0" parTransId="{B678FC78-43CA-1042-A56E-EA6682CDB7B1}" sibTransId="{92E87EE5-5897-E544-B826-7FB9EBD747D4}"/>
    <dgm:cxn modelId="{B3E42950-5670-B047-808E-543C9DCFAE7E}" type="presOf" srcId="{980E91C9-FB40-DB45-938F-B6C59EB47CD9}" destId="{2CC67DE7-7232-5447-BC1D-F74ED068C21E}" srcOrd="0" destOrd="7" presId="urn:microsoft.com/office/officeart/2009/layout/CircleArrowProcess"/>
    <dgm:cxn modelId="{BC1BBF54-66AF-A644-BC9A-91BA33820FFE}" type="presOf" srcId="{A0A095FE-4FD3-0849-8A1A-539515B4D382}" destId="{2CC67DE7-7232-5447-BC1D-F74ED068C21E}" srcOrd="0" destOrd="18" presId="urn:microsoft.com/office/officeart/2009/layout/CircleArrowProcess"/>
    <dgm:cxn modelId="{940EBE57-74D9-C845-AFC4-AAB75D7AFBDB}" type="presOf" srcId="{7E01E29B-AB9A-AB44-9A19-4E31ED3D6D63}" destId="{0B9B0943-9D11-AB4F-857D-16A2E0BC2F99}" srcOrd="0" destOrd="0" presId="urn:microsoft.com/office/officeart/2009/layout/CircleArrowProcess"/>
    <dgm:cxn modelId="{363E9B59-3B56-3C44-9BF7-AB2EDEAA180A}" type="presOf" srcId="{74D13DED-DC4C-5943-82A4-B193373A1C48}" destId="{2CC67DE7-7232-5447-BC1D-F74ED068C21E}" srcOrd="0" destOrd="19" presId="urn:microsoft.com/office/officeart/2009/layout/CircleArrowProcess"/>
    <dgm:cxn modelId="{974AD65D-9A81-A248-A5D5-9B95AB4D11B5}" type="presOf" srcId="{C3A67DBC-85D6-9443-9C15-508355FB68D2}" destId="{2CC67DE7-7232-5447-BC1D-F74ED068C21E}" srcOrd="0" destOrd="16" presId="urn:microsoft.com/office/officeart/2009/layout/CircleArrowProcess"/>
    <dgm:cxn modelId="{45466D60-05B0-6D4A-AC27-2C2EFC01340B}" type="presOf" srcId="{366305B1-0820-8149-951B-9ACEB8ACBF48}" destId="{2CC67DE7-7232-5447-BC1D-F74ED068C21E}" srcOrd="0" destOrd="9" presId="urn:microsoft.com/office/officeart/2009/layout/CircleArrowProcess"/>
    <dgm:cxn modelId="{6A4EC063-22E5-1C46-8B7C-15FFB84A1EF1}" srcId="{2DB1FE47-7AC0-AC4F-878B-872F68D3E49C}" destId="{E9DDEF99-BB9F-0047-A956-713490EA9689}" srcOrd="3" destOrd="0" parTransId="{DF36931D-10DD-3046-B847-61921EF82FA6}" sibTransId="{1E5ABE16-9A6A-314C-886D-2EB4939692A7}"/>
    <dgm:cxn modelId="{F10A6D6C-E251-3D4F-AF6D-129A4019D396}" srcId="{EC83D942-B9DC-804F-9F58-B5B316B9F273}" destId="{2DB1FE47-7AC0-AC4F-878B-872F68D3E49C}" srcOrd="3" destOrd="0" parTransId="{0C207E34-2D7B-2A4C-AE82-AFEFCBF78CF2}" sibTransId="{15CC25C2-42B1-3D49-953F-D41FA67057F8}"/>
    <dgm:cxn modelId="{0F872E72-5A15-8845-8EBF-D010748011E3}" srcId="{2516E8BA-E637-164A-A8C7-D15CCBF51703}" destId="{74D13DED-DC4C-5943-82A4-B193373A1C48}" srcOrd="4" destOrd="0" parTransId="{EA6D9836-8EC2-184D-82B1-B3208E2CBDCC}" sibTransId="{86E56344-8121-3447-9B64-67C99FDB6B5B}"/>
    <dgm:cxn modelId="{C1B6E872-BF49-1E46-9787-CE3A4465C765}" srcId="{106F1ACA-CB03-4C42-8F97-D2C7EDC251D8}" destId="{651EEF66-DE47-1040-80B8-8790CC87EB95}" srcOrd="0" destOrd="0" parTransId="{6C41000A-EA67-C24F-BE9F-692D55D7D4B7}" sibTransId="{5CE1D2B9-ECCA-B044-8674-65FC4F3E1041}"/>
    <dgm:cxn modelId="{974AF573-F75D-324C-B891-6F770D66F45A}" type="presOf" srcId="{DE77F77D-C895-054C-8A4B-2D3C701D580F}" destId="{2CC67DE7-7232-5447-BC1D-F74ED068C21E}" srcOrd="0" destOrd="3" presId="urn:microsoft.com/office/officeart/2009/layout/CircleArrowProcess"/>
    <dgm:cxn modelId="{C1E12475-4342-0042-97F2-8E1ACA1C9FFE}" srcId="{2516E8BA-E637-164A-A8C7-D15CCBF51703}" destId="{F5AE421F-E8BE-DC46-8D32-CC85C59A47EA}" srcOrd="5" destOrd="0" parTransId="{0CE25CCA-8B00-8A4D-B181-C983D6F0FA7E}" sibTransId="{5082CF9C-422A-4044-8237-230B2284B4D2}"/>
    <dgm:cxn modelId="{B084AB8D-6DAF-6D43-9811-FBEDE1C0C182}" srcId="{2DB1FE47-7AC0-AC4F-878B-872F68D3E49C}" destId="{F9EBD7AB-1C6D-9540-91A3-4EB8E4F022C5}" srcOrd="2" destOrd="0" parTransId="{B0A0108B-5719-4E4C-9FC2-383AB0B28076}" sibTransId="{E7F0C02D-9E34-6C48-AEF0-A9C4725C34CB}"/>
    <dgm:cxn modelId="{2AB78192-635B-ED42-8E41-DD1FA2FB07BD}" type="presOf" srcId="{651EEF66-DE47-1040-80B8-8790CC87EB95}" destId="{2CC67DE7-7232-5447-BC1D-F74ED068C21E}" srcOrd="0" destOrd="1" presId="urn:microsoft.com/office/officeart/2009/layout/CircleArrowProcess"/>
    <dgm:cxn modelId="{60191595-A13E-E940-B13E-86876D65856E}" srcId="{2516E8BA-E637-164A-A8C7-D15CCBF51703}" destId="{A0A095FE-4FD3-0849-8A1A-539515B4D382}" srcOrd="3" destOrd="0" parTransId="{112C8D64-6062-2149-A3F5-F5B24724911A}" sibTransId="{D6C106DB-B12E-C14D-B29C-CF133B92887F}"/>
    <dgm:cxn modelId="{DEBB51A2-D218-A345-8F51-EB13A8DA0D7B}" srcId="{2DB1FE47-7AC0-AC4F-878B-872F68D3E49C}" destId="{A5BB68A2-DC02-9548-A9E3-F719B4A82D5D}" srcOrd="1" destOrd="0" parTransId="{3451C207-0302-6C42-89CE-102F3D5F2BD3}" sibTransId="{49D41B96-0392-BD47-98B2-EE5066719757}"/>
    <dgm:cxn modelId="{4FDA6AA4-A3E4-1B4C-B06C-0E6EB1360920}" srcId="{2516E8BA-E637-164A-A8C7-D15CCBF51703}" destId="{3BFF26E5-D757-CA41-8718-A1ED831832E1}" srcOrd="0" destOrd="0" parTransId="{9CCED02D-42B7-A848-B580-94D977050990}" sibTransId="{66450EB3-3B9E-BA45-9F25-ED4683B25C1C}"/>
    <dgm:cxn modelId="{DC7A91A8-F4A2-9A4F-8F97-0D9F7283922E}" type="presOf" srcId="{6A010B48-5FE3-E148-AFE1-31102DCFB24A}" destId="{5E640474-25E0-8846-834D-A5D077EC3AB2}" srcOrd="0" destOrd="0" presId="urn:microsoft.com/office/officeart/2009/layout/CircleArrowProcess"/>
    <dgm:cxn modelId="{76B3EFA9-4054-1148-B4FB-AA289A20D214}" srcId="{980E91C9-FB40-DB45-938F-B6C59EB47CD9}" destId="{CBD355C0-8870-2240-BC99-CB5A9FA05EB8}" srcOrd="4" destOrd="0" parTransId="{9782562F-AE7B-C044-9B20-DC9A7CC765C5}" sibTransId="{650C86F0-805E-264C-AFD0-2D2371D56D5B}"/>
    <dgm:cxn modelId="{3C6260AC-60B5-7141-83D6-C35678E08E0D}" type="presOf" srcId="{2516E8BA-E637-164A-A8C7-D15CCBF51703}" destId="{2CC67DE7-7232-5447-BC1D-F74ED068C21E}" srcOrd="0" destOrd="14" presId="urn:microsoft.com/office/officeart/2009/layout/CircleArrowProcess"/>
    <dgm:cxn modelId="{CCC876B1-9045-AC46-B875-5F8072AF02B9}" srcId="{980E91C9-FB40-DB45-938F-B6C59EB47CD9}" destId="{1AC1A5A4-7F69-774B-8C26-0BA3BE9294E0}" srcOrd="2" destOrd="0" parTransId="{DB8C3999-BA8A-1B4C-97C7-40BFAB8EA058}" sibTransId="{BCA7A43E-4EB6-EC45-9A47-9C8DA29EA89A}"/>
    <dgm:cxn modelId="{C386BEB1-F65C-814B-9731-7608CC73BCE1}" srcId="{106F1ACA-CB03-4C42-8F97-D2C7EDC251D8}" destId="{9E967058-1A5D-0748-90AD-E01D217EAEC5}" srcOrd="1" destOrd="0" parTransId="{873CC486-70D2-1F4A-98DF-DB8DC5F73297}" sibTransId="{B56AE132-E86A-C847-8DC7-93E9FF5AF651}"/>
    <dgm:cxn modelId="{301201B3-FD00-3A48-991C-AE59C136C36E}" srcId="{EC83D942-B9DC-804F-9F58-B5B316B9F273}" destId="{980E91C9-FB40-DB45-938F-B6C59EB47CD9}" srcOrd="1" destOrd="0" parTransId="{7CF169BF-72FE-8A46-96D1-9406EFBC5613}" sibTransId="{01375864-BB3C-C54D-A6C0-676F088B4622}"/>
    <dgm:cxn modelId="{7248AFBD-0FC0-D548-8460-8CFE5255CAFC}" type="presOf" srcId="{9B95997E-60EE-A24D-8147-402D99AB4B29}" destId="{2CC67DE7-7232-5447-BC1D-F74ED068C21E}" srcOrd="0" destOrd="8" presId="urn:microsoft.com/office/officeart/2009/layout/CircleArrowProcess"/>
    <dgm:cxn modelId="{945AA4C7-C359-F843-91A4-D540D7BB8014}" type="presOf" srcId="{1AC1A5A4-7F69-774B-8C26-0BA3BE9294E0}" destId="{2CC67DE7-7232-5447-BC1D-F74ED068C21E}" srcOrd="0" destOrd="10" presId="urn:microsoft.com/office/officeart/2009/layout/CircleArrowProcess"/>
    <dgm:cxn modelId="{BC4B1EC8-8C63-A347-8D67-7710A79DEFB2}" type="presOf" srcId="{106F1ACA-CB03-4C42-8F97-D2C7EDC251D8}" destId="{2CC67DE7-7232-5447-BC1D-F74ED068C21E}" srcOrd="0" destOrd="0" presId="urn:microsoft.com/office/officeart/2009/layout/CircleArrowProcess"/>
    <dgm:cxn modelId="{79A1C2C8-98B8-9F44-A139-07B62D539DF4}" type="presOf" srcId="{2DB1FE47-7AC0-AC4F-878B-872F68D3E49C}" destId="{2CC67DE7-7232-5447-BC1D-F74ED068C21E}" srcOrd="0" destOrd="21" presId="urn:microsoft.com/office/officeart/2009/layout/CircleArrowProcess"/>
    <dgm:cxn modelId="{C8402FCB-EC29-224D-A923-B30CB5CF7CBA}" type="presOf" srcId="{E982A664-A8F9-C441-A66E-EC0A47EAC12D}" destId="{2CC67DE7-7232-5447-BC1D-F74ED068C21E}" srcOrd="0" destOrd="13" presId="urn:microsoft.com/office/officeart/2009/layout/CircleArrowProcess"/>
    <dgm:cxn modelId="{0CED67D7-4159-B748-9E48-4C2F47C9A5EA}" srcId="{2516E8BA-E637-164A-A8C7-D15CCBF51703}" destId="{C3A67DBC-85D6-9443-9C15-508355FB68D2}" srcOrd="1" destOrd="0" parTransId="{B99F00C7-FA1E-C244-92E5-3B6BE00DA13D}" sibTransId="{D8E4954D-35D4-4442-9B5C-141655663260}"/>
    <dgm:cxn modelId="{DFCB31D9-56C7-3842-987B-1DF023072E23}" type="presOf" srcId="{CBD355C0-8870-2240-BC99-CB5A9FA05EB8}" destId="{2CC67DE7-7232-5447-BC1D-F74ED068C21E}" srcOrd="0" destOrd="12" presId="urn:microsoft.com/office/officeart/2009/layout/CircleArrowProcess"/>
    <dgm:cxn modelId="{6AF5C4DE-C805-A04D-B87D-1505FFE09021}" type="presOf" srcId="{F5AE421F-E8BE-DC46-8D32-CC85C59A47EA}" destId="{2CC67DE7-7232-5447-BC1D-F74ED068C21E}" srcOrd="0" destOrd="20" presId="urn:microsoft.com/office/officeart/2009/layout/CircleArrowProcess"/>
    <dgm:cxn modelId="{9F5994E3-C165-A64B-B23A-35C3230D68C7}" type="presOf" srcId="{3BFF26E5-D757-CA41-8718-A1ED831832E1}" destId="{2CC67DE7-7232-5447-BC1D-F74ED068C21E}" srcOrd="0" destOrd="15" presId="urn:microsoft.com/office/officeart/2009/layout/CircleArrowProcess"/>
    <dgm:cxn modelId="{2A798EE4-7643-A246-80BB-202C37DD442E}" type="presOf" srcId="{9E967058-1A5D-0748-90AD-E01D217EAEC5}" destId="{2CC67DE7-7232-5447-BC1D-F74ED068C21E}" srcOrd="0" destOrd="2" presId="urn:microsoft.com/office/officeart/2009/layout/CircleArrowProcess"/>
    <dgm:cxn modelId="{FD1213EC-068B-0F4B-8903-9B8B777B74D2}" srcId="{106F1ACA-CB03-4C42-8F97-D2C7EDC251D8}" destId="{DCE027E1-644D-6244-9899-13411C85FB37}" srcOrd="4" destOrd="0" parTransId="{51E38F59-DF50-2240-B457-84D58C4FE30D}" sibTransId="{1455684C-A5F8-0641-8B7F-5CA845C7648B}"/>
    <dgm:cxn modelId="{77A210ED-FF4B-9F4A-837E-4A4A8D7C3AF2}" srcId="{EC83D942-B9DC-804F-9F58-B5B316B9F273}" destId="{106F1ACA-CB03-4C42-8F97-D2C7EDC251D8}" srcOrd="0" destOrd="0" parTransId="{6FBC0C80-73D8-2844-89B4-18902904BDCB}" sibTransId="{9E891415-8A6F-B542-BA2E-856FC7DA113F}"/>
    <dgm:cxn modelId="{69E96EF6-2ED6-5E4C-88A5-169F6C0D4B7F}" srcId="{980E91C9-FB40-DB45-938F-B6C59EB47CD9}" destId="{9B95997E-60EE-A24D-8147-402D99AB4B29}" srcOrd="0" destOrd="0" parTransId="{DE7583B6-6212-6243-A17B-268DD903DB02}" sibTransId="{B3FACCAC-1696-104D-9BF7-03DC5B057DDC}"/>
    <dgm:cxn modelId="{5EB60FF8-EFBF-F942-9B50-332601744DEB}" type="presOf" srcId="{B014E525-6059-A540-B6FD-27789F1F0BC6}" destId="{C8B6DE1A-D790-C941-A089-629EFEB7F926}" srcOrd="0" destOrd="0" presId="urn:microsoft.com/office/officeart/2009/layout/CircleArrowProcess"/>
    <dgm:cxn modelId="{0922BBD7-DDA3-2F44-B034-940CD37959EF}" type="presParOf" srcId="{C8B6DE1A-D790-C941-A089-629EFEB7F926}" destId="{AE043BFD-99B6-BF4C-B367-92814336AF6F}" srcOrd="0" destOrd="0" presId="urn:microsoft.com/office/officeart/2009/layout/CircleArrowProcess"/>
    <dgm:cxn modelId="{9BE7A230-5C30-EA4E-B251-440C651434D5}" type="presParOf" srcId="{AE043BFD-99B6-BF4C-B367-92814336AF6F}" destId="{B7CD0F26-A4C7-0B47-81CB-80F7B94FB0C4}" srcOrd="0" destOrd="0" presId="urn:microsoft.com/office/officeart/2009/layout/CircleArrowProcess"/>
    <dgm:cxn modelId="{C504D200-28F7-D346-9D2C-0C719EA4FD65}" type="presParOf" srcId="{C8B6DE1A-D790-C941-A089-629EFEB7F926}" destId="{2CC67DE7-7232-5447-BC1D-F74ED068C21E}" srcOrd="1" destOrd="0" presId="urn:microsoft.com/office/officeart/2009/layout/CircleArrowProcess"/>
    <dgm:cxn modelId="{60836FD3-D45A-6844-8E1D-1A3ABA905BC1}" type="presParOf" srcId="{C8B6DE1A-D790-C941-A089-629EFEB7F926}" destId="{A4BB3393-0167-B44B-9F47-D725B7A962C4}" srcOrd="2" destOrd="0" presId="urn:microsoft.com/office/officeart/2009/layout/CircleArrowProcess"/>
    <dgm:cxn modelId="{8116B210-5AF6-3F4E-8AEE-569CE85F8BB1}" type="presParOf" srcId="{C8B6DE1A-D790-C941-A089-629EFEB7F926}" destId="{5C2392F1-79A6-1943-B50F-E2C0DCCA25EB}" srcOrd="3" destOrd="0" presId="urn:microsoft.com/office/officeart/2009/layout/CircleArrowProcess"/>
    <dgm:cxn modelId="{5DF699D9-DEA7-4D40-B685-7704B8CC913B}" type="presParOf" srcId="{5C2392F1-79A6-1943-B50F-E2C0DCCA25EB}" destId="{5ACFEC2E-FBA4-844F-96AC-50FB6A5686C5}" srcOrd="0" destOrd="0" presId="urn:microsoft.com/office/officeart/2009/layout/CircleArrowProcess"/>
    <dgm:cxn modelId="{D193A0A1-B7D8-5245-B023-DD6EAA83BAF6}" type="presParOf" srcId="{C8B6DE1A-D790-C941-A089-629EFEB7F926}" destId="{0B9B0943-9D11-AB4F-857D-16A2E0BC2F99}" srcOrd="4" destOrd="0" presId="urn:microsoft.com/office/officeart/2009/layout/CircleArrowProcess"/>
    <dgm:cxn modelId="{6F41B538-2D41-6947-8881-F0B5435F5C6D}" type="presParOf" srcId="{C8B6DE1A-D790-C941-A089-629EFEB7F926}" destId="{2A768C71-6E33-874E-B438-5EA09500C5ED}" srcOrd="5" destOrd="0" presId="urn:microsoft.com/office/officeart/2009/layout/CircleArrowProcess"/>
    <dgm:cxn modelId="{C1C7A376-6708-B74B-9EAF-B8D7998FF251}" type="presParOf" srcId="{2A768C71-6E33-874E-B438-5EA09500C5ED}" destId="{E2340D64-F172-B54C-9437-0FF808DD43F3}" srcOrd="0" destOrd="0" presId="urn:microsoft.com/office/officeart/2009/layout/CircleArrowProcess"/>
    <dgm:cxn modelId="{05FF5337-F349-EC43-A601-879F4796E919}" type="presParOf" srcId="{C8B6DE1A-D790-C941-A089-629EFEB7F926}" destId="{5E640474-25E0-8846-834D-A5D077EC3AB2}" srcOrd="6"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D0F26-A4C7-0B47-81CB-80F7B94FB0C4}">
      <dsp:nvSpPr>
        <dsp:cNvPr id="0" name=""/>
        <dsp:cNvSpPr/>
      </dsp:nvSpPr>
      <dsp:spPr>
        <a:xfrm>
          <a:off x="-26051" y="126723"/>
          <a:ext cx="2042180" cy="2042491"/>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C67DE7-7232-5447-BC1D-F74ED068C21E}">
      <dsp:nvSpPr>
        <dsp:cNvPr id="0" name=""/>
        <dsp:cNvSpPr/>
      </dsp:nvSpPr>
      <dsp:spPr>
        <a:xfrm>
          <a:off x="1965464" y="-1"/>
          <a:ext cx="5086022" cy="42428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t>What do we want each student to learn?</a:t>
          </a:r>
        </a:p>
        <a:p>
          <a:pPr marL="114300" lvl="2" indent="-57150" algn="l" defTabSz="400050">
            <a:lnSpc>
              <a:spcPct val="90000"/>
            </a:lnSpc>
            <a:spcBef>
              <a:spcPct val="0"/>
            </a:spcBef>
            <a:spcAft>
              <a:spcPct val="15000"/>
            </a:spcAft>
            <a:buChar char="•"/>
          </a:pPr>
          <a:r>
            <a:rPr lang="en-US" sz="900" kern="1200"/>
            <a:t>State standards</a:t>
          </a:r>
        </a:p>
        <a:p>
          <a:pPr marL="114300" lvl="2" indent="-57150" algn="l" defTabSz="400050">
            <a:lnSpc>
              <a:spcPct val="90000"/>
            </a:lnSpc>
            <a:spcBef>
              <a:spcPct val="0"/>
            </a:spcBef>
            <a:spcAft>
              <a:spcPct val="15000"/>
            </a:spcAft>
            <a:buChar char="•"/>
          </a:pPr>
          <a:r>
            <a:rPr lang="en-US" sz="900" kern="1200"/>
            <a:t>Curriculum Maps</a:t>
          </a:r>
        </a:p>
        <a:p>
          <a:pPr marL="114300" lvl="2" indent="-57150" algn="l" defTabSz="400050">
            <a:lnSpc>
              <a:spcPct val="90000"/>
            </a:lnSpc>
            <a:spcBef>
              <a:spcPct val="0"/>
            </a:spcBef>
            <a:spcAft>
              <a:spcPct val="15000"/>
            </a:spcAft>
            <a:buChar char="•"/>
          </a:pPr>
          <a:r>
            <a:rPr lang="en-US" sz="900" kern="1200"/>
            <a:t>Student Friendly Learning Goals</a:t>
          </a:r>
        </a:p>
        <a:p>
          <a:pPr marL="114300" lvl="2" indent="-57150" algn="l" defTabSz="400050">
            <a:lnSpc>
              <a:spcPct val="90000"/>
            </a:lnSpc>
            <a:spcBef>
              <a:spcPct val="0"/>
            </a:spcBef>
            <a:spcAft>
              <a:spcPct val="15000"/>
            </a:spcAft>
            <a:buChar char="•"/>
          </a:pPr>
          <a:r>
            <a:rPr lang="en-US" sz="900" kern="1200"/>
            <a:t>Tier One</a:t>
          </a:r>
        </a:p>
        <a:p>
          <a:pPr marL="114300" lvl="2" indent="-57150" algn="l" defTabSz="400050">
            <a:lnSpc>
              <a:spcPct val="90000"/>
            </a:lnSpc>
            <a:spcBef>
              <a:spcPct val="0"/>
            </a:spcBef>
            <a:spcAft>
              <a:spcPct val="15000"/>
            </a:spcAft>
            <a:buChar char="•"/>
          </a:pPr>
          <a:r>
            <a:rPr lang="en-US" sz="900" kern="1200"/>
            <a:t>School-wide Behavior Matrix</a:t>
          </a:r>
        </a:p>
        <a:p>
          <a:pPr marL="114300" lvl="2" indent="-57150" algn="l" defTabSz="400050">
            <a:lnSpc>
              <a:spcPct val="90000"/>
            </a:lnSpc>
            <a:spcBef>
              <a:spcPct val="0"/>
            </a:spcBef>
            <a:spcAft>
              <a:spcPct val="15000"/>
            </a:spcAft>
            <a:buChar char="•"/>
          </a:pPr>
          <a:r>
            <a:rPr lang="en-US" sz="900" kern="1200"/>
            <a:t>Classroom Behavior Matrix</a:t>
          </a:r>
        </a:p>
        <a:p>
          <a:pPr marL="57150" lvl="1" indent="-57150" algn="l" defTabSz="400050">
            <a:lnSpc>
              <a:spcPct val="90000"/>
            </a:lnSpc>
            <a:spcBef>
              <a:spcPct val="0"/>
            </a:spcBef>
            <a:spcAft>
              <a:spcPct val="15000"/>
            </a:spcAft>
            <a:buChar char="•"/>
          </a:pPr>
          <a:r>
            <a:rPr lang="en-US" sz="900" b="1" kern="1200"/>
            <a:t>How will we know when each student has learned it?</a:t>
          </a:r>
        </a:p>
        <a:p>
          <a:pPr marL="114300" lvl="2" indent="-57150" algn="l" defTabSz="400050">
            <a:lnSpc>
              <a:spcPct val="90000"/>
            </a:lnSpc>
            <a:spcBef>
              <a:spcPct val="0"/>
            </a:spcBef>
            <a:spcAft>
              <a:spcPct val="15000"/>
            </a:spcAft>
            <a:buChar char="•"/>
          </a:pPr>
          <a:r>
            <a:rPr lang="en-US" sz="900" kern="1200"/>
            <a:t>Data Teams</a:t>
          </a:r>
        </a:p>
        <a:p>
          <a:pPr marL="114300" lvl="2" indent="-57150" algn="l" defTabSz="400050">
            <a:lnSpc>
              <a:spcPct val="90000"/>
            </a:lnSpc>
            <a:spcBef>
              <a:spcPct val="0"/>
            </a:spcBef>
            <a:spcAft>
              <a:spcPct val="15000"/>
            </a:spcAft>
            <a:buChar char="•"/>
          </a:pPr>
          <a:r>
            <a:rPr lang="en-US" sz="900" kern="1200"/>
            <a:t>Formative Assessments</a:t>
          </a:r>
        </a:p>
        <a:p>
          <a:pPr marL="114300" lvl="2" indent="-57150" algn="l" defTabSz="400050">
            <a:lnSpc>
              <a:spcPct val="90000"/>
            </a:lnSpc>
            <a:spcBef>
              <a:spcPct val="0"/>
            </a:spcBef>
            <a:spcAft>
              <a:spcPct val="15000"/>
            </a:spcAft>
            <a:buChar char="•"/>
          </a:pPr>
          <a:r>
            <a:rPr lang="en-US" sz="900" kern="1200"/>
            <a:t>Summative Assessments</a:t>
          </a:r>
        </a:p>
        <a:p>
          <a:pPr marL="114300" lvl="2" indent="-57150" algn="l" defTabSz="400050">
            <a:lnSpc>
              <a:spcPct val="90000"/>
            </a:lnSpc>
            <a:spcBef>
              <a:spcPct val="0"/>
            </a:spcBef>
            <a:spcAft>
              <a:spcPct val="15000"/>
            </a:spcAft>
            <a:buChar char="•"/>
          </a:pPr>
          <a:r>
            <a:rPr lang="en-US" sz="900" kern="1200"/>
            <a:t>SWIS</a:t>
          </a:r>
        </a:p>
        <a:p>
          <a:pPr marL="114300" lvl="2" indent="-57150" algn="l" defTabSz="400050">
            <a:lnSpc>
              <a:spcPct val="90000"/>
            </a:lnSpc>
            <a:spcBef>
              <a:spcPct val="0"/>
            </a:spcBef>
            <a:spcAft>
              <a:spcPct val="15000"/>
            </a:spcAft>
            <a:buChar char="•"/>
          </a:pPr>
          <a:r>
            <a:rPr lang="en-US" sz="900" kern="1200"/>
            <a:t>Standards-based Reporting</a:t>
          </a:r>
        </a:p>
        <a:p>
          <a:pPr marL="114300" lvl="2" indent="-57150" algn="l" defTabSz="400050">
            <a:lnSpc>
              <a:spcPct val="90000"/>
            </a:lnSpc>
            <a:spcBef>
              <a:spcPct val="0"/>
            </a:spcBef>
            <a:spcAft>
              <a:spcPct val="15000"/>
            </a:spcAft>
            <a:buChar char="•"/>
          </a:pPr>
          <a:r>
            <a:rPr lang="en-US" sz="900" kern="1200"/>
            <a:t>Diagnostic</a:t>
          </a:r>
        </a:p>
        <a:p>
          <a:pPr marL="57150" lvl="1" indent="-57150" algn="l" defTabSz="400050">
            <a:lnSpc>
              <a:spcPct val="90000"/>
            </a:lnSpc>
            <a:spcBef>
              <a:spcPct val="0"/>
            </a:spcBef>
            <a:spcAft>
              <a:spcPct val="15000"/>
            </a:spcAft>
            <a:buChar char="•"/>
          </a:pPr>
          <a:r>
            <a:rPr lang="en-US" sz="900" b="1" kern="1200"/>
            <a:t>How will we respond when a student experiences difficulty learning?</a:t>
          </a:r>
        </a:p>
        <a:p>
          <a:pPr marL="114300" lvl="2" indent="-57150" algn="l" defTabSz="400050">
            <a:lnSpc>
              <a:spcPct val="90000"/>
            </a:lnSpc>
            <a:spcBef>
              <a:spcPct val="0"/>
            </a:spcBef>
            <a:spcAft>
              <a:spcPct val="15000"/>
            </a:spcAft>
            <a:buChar char="•"/>
          </a:pPr>
          <a:r>
            <a:rPr lang="en-US" sz="900" kern="1200"/>
            <a:t>Classroom/grade level/building Interventions</a:t>
          </a:r>
        </a:p>
        <a:p>
          <a:pPr marL="114300" lvl="2" indent="-57150" algn="l" defTabSz="400050">
            <a:lnSpc>
              <a:spcPct val="90000"/>
            </a:lnSpc>
            <a:spcBef>
              <a:spcPct val="0"/>
            </a:spcBef>
            <a:spcAft>
              <a:spcPct val="15000"/>
            </a:spcAft>
            <a:buChar char="•"/>
          </a:pPr>
          <a:r>
            <a:rPr lang="en-US" sz="900" kern="1200"/>
            <a:t>AMP</a:t>
          </a:r>
        </a:p>
        <a:p>
          <a:pPr marL="114300" lvl="2" indent="-57150" algn="l" defTabSz="400050">
            <a:lnSpc>
              <a:spcPct val="90000"/>
            </a:lnSpc>
            <a:spcBef>
              <a:spcPct val="0"/>
            </a:spcBef>
            <a:spcAft>
              <a:spcPct val="15000"/>
            </a:spcAft>
            <a:buChar char="•"/>
          </a:pPr>
          <a:r>
            <a:rPr lang="en-US" sz="900" kern="1200"/>
            <a:t>RTI</a:t>
          </a:r>
        </a:p>
        <a:p>
          <a:pPr marL="114300" lvl="2" indent="-57150" algn="l" defTabSz="400050">
            <a:lnSpc>
              <a:spcPct val="90000"/>
            </a:lnSpc>
            <a:spcBef>
              <a:spcPct val="0"/>
            </a:spcBef>
            <a:spcAft>
              <a:spcPct val="15000"/>
            </a:spcAft>
            <a:buChar char="•"/>
          </a:pPr>
          <a:r>
            <a:rPr lang="en-US" sz="900" kern="1200"/>
            <a:t>PBIS</a:t>
          </a:r>
        </a:p>
        <a:p>
          <a:pPr marL="114300" lvl="2" indent="-57150" algn="l" defTabSz="400050">
            <a:lnSpc>
              <a:spcPct val="90000"/>
            </a:lnSpc>
            <a:spcBef>
              <a:spcPct val="0"/>
            </a:spcBef>
            <a:spcAft>
              <a:spcPct val="15000"/>
            </a:spcAft>
            <a:buChar char="•"/>
          </a:pPr>
          <a:r>
            <a:rPr lang="en-US" sz="900" kern="1200"/>
            <a:t>Tier Two &amp; Tier 3</a:t>
          </a:r>
        </a:p>
        <a:p>
          <a:pPr marL="114300" lvl="2" indent="-57150" algn="l" defTabSz="400050">
            <a:lnSpc>
              <a:spcPct val="90000"/>
            </a:lnSpc>
            <a:spcBef>
              <a:spcPct val="0"/>
            </a:spcBef>
            <a:spcAft>
              <a:spcPct val="15000"/>
            </a:spcAft>
            <a:buChar char="•"/>
          </a:pPr>
          <a:r>
            <a:rPr lang="en-US" sz="900" kern="1200"/>
            <a:t>MTSS</a:t>
          </a:r>
        </a:p>
        <a:p>
          <a:pPr marL="57150" lvl="1" indent="-57150" algn="l" defTabSz="400050">
            <a:lnSpc>
              <a:spcPct val="90000"/>
            </a:lnSpc>
            <a:spcBef>
              <a:spcPct val="0"/>
            </a:spcBef>
            <a:spcAft>
              <a:spcPct val="15000"/>
            </a:spcAft>
            <a:buChar char="•"/>
          </a:pPr>
          <a:r>
            <a:rPr lang="en-US" sz="900" b="1" kern="1200"/>
            <a:t>How will we accelerate and extend the learning for students who are Proficient</a:t>
          </a:r>
        </a:p>
        <a:p>
          <a:pPr marL="114300" lvl="2" indent="-57150" algn="l" defTabSz="400050">
            <a:lnSpc>
              <a:spcPct val="90000"/>
            </a:lnSpc>
            <a:spcBef>
              <a:spcPct val="0"/>
            </a:spcBef>
            <a:spcAft>
              <a:spcPct val="15000"/>
            </a:spcAft>
            <a:buChar char="•"/>
          </a:pPr>
          <a:r>
            <a:rPr lang="en-US" sz="900" kern="1200"/>
            <a:t>Classroom/grade level/building Extensions</a:t>
          </a:r>
        </a:p>
        <a:p>
          <a:pPr marL="114300" lvl="2" indent="-57150" algn="l" defTabSz="400050">
            <a:lnSpc>
              <a:spcPct val="90000"/>
            </a:lnSpc>
            <a:spcBef>
              <a:spcPct val="0"/>
            </a:spcBef>
            <a:spcAft>
              <a:spcPct val="15000"/>
            </a:spcAft>
            <a:buChar char="•"/>
          </a:pPr>
          <a:r>
            <a:rPr lang="en-US" sz="900" kern="1200"/>
            <a:t>AMP</a:t>
          </a:r>
        </a:p>
        <a:p>
          <a:pPr marL="114300" lvl="2" indent="-57150" algn="l" defTabSz="400050">
            <a:lnSpc>
              <a:spcPct val="90000"/>
            </a:lnSpc>
            <a:spcBef>
              <a:spcPct val="0"/>
            </a:spcBef>
            <a:spcAft>
              <a:spcPct val="15000"/>
            </a:spcAft>
            <a:buChar char="•"/>
          </a:pPr>
          <a:r>
            <a:rPr lang="en-US" sz="900" kern="1200"/>
            <a:t>RTI</a:t>
          </a:r>
        </a:p>
        <a:p>
          <a:pPr marL="114300" lvl="2" indent="-57150" algn="l" defTabSz="400050">
            <a:lnSpc>
              <a:spcPct val="90000"/>
            </a:lnSpc>
            <a:spcBef>
              <a:spcPct val="0"/>
            </a:spcBef>
            <a:spcAft>
              <a:spcPct val="15000"/>
            </a:spcAft>
            <a:buChar char="•"/>
          </a:pPr>
          <a:r>
            <a:rPr lang="en-US" sz="900" kern="1200"/>
            <a:t>Tier Two &amp; Tier Three</a:t>
          </a:r>
        </a:p>
      </dsp:txBody>
      <dsp:txXfrm>
        <a:off x="1965464" y="-1"/>
        <a:ext cx="5086022" cy="4242817"/>
      </dsp:txXfrm>
    </dsp:sp>
    <dsp:sp modelId="{A4BB3393-0167-B44B-9F47-D725B7A962C4}">
      <dsp:nvSpPr>
        <dsp:cNvPr id="0" name=""/>
        <dsp:cNvSpPr/>
      </dsp:nvSpPr>
      <dsp:spPr>
        <a:xfrm>
          <a:off x="425353" y="864119"/>
          <a:ext cx="1134800" cy="567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Ensuring that Students Learn</a:t>
          </a:r>
        </a:p>
      </dsp:txBody>
      <dsp:txXfrm>
        <a:off x="425353" y="864119"/>
        <a:ext cx="1134800" cy="567264"/>
      </dsp:txXfrm>
    </dsp:sp>
    <dsp:sp modelId="{5ACFEC2E-FBA4-844F-96AC-50FB6A5686C5}">
      <dsp:nvSpPr>
        <dsp:cNvPr id="0" name=""/>
        <dsp:cNvSpPr/>
      </dsp:nvSpPr>
      <dsp:spPr>
        <a:xfrm>
          <a:off x="-593260" y="1300286"/>
          <a:ext cx="2042180" cy="2042491"/>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9B0943-9D11-AB4F-857D-16A2E0BC2F99}">
      <dsp:nvSpPr>
        <dsp:cNvPr id="0" name=""/>
        <dsp:cNvSpPr/>
      </dsp:nvSpPr>
      <dsp:spPr>
        <a:xfrm>
          <a:off x="0" y="2044471"/>
          <a:ext cx="1134800" cy="567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A Culture of Collaboration</a:t>
          </a:r>
        </a:p>
      </dsp:txBody>
      <dsp:txXfrm>
        <a:off x="0" y="2044471"/>
        <a:ext cx="1134800" cy="567264"/>
      </dsp:txXfrm>
    </dsp:sp>
    <dsp:sp modelId="{E2340D64-F172-B54C-9437-0FF808DD43F3}">
      <dsp:nvSpPr>
        <dsp:cNvPr id="0" name=""/>
        <dsp:cNvSpPr/>
      </dsp:nvSpPr>
      <dsp:spPr>
        <a:xfrm>
          <a:off x="119297" y="2614291"/>
          <a:ext cx="1754549" cy="175525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40474-25E0-8846-834D-A5D077EC3AB2}">
      <dsp:nvSpPr>
        <dsp:cNvPr id="0" name=""/>
        <dsp:cNvSpPr/>
      </dsp:nvSpPr>
      <dsp:spPr>
        <a:xfrm>
          <a:off x="428037" y="3226519"/>
          <a:ext cx="1134800" cy="5672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t>A Focus on Result</a:t>
          </a:r>
        </a:p>
      </dsp:txBody>
      <dsp:txXfrm>
        <a:off x="428037" y="3226519"/>
        <a:ext cx="1134800" cy="56726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arcel">
  <a:themeElements>
    <a:clrScheme name="Custom 5">
      <a:dk1>
        <a:srgbClr val="000000"/>
      </a:dk1>
      <a:lt1>
        <a:srgbClr val="FFFFFF"/>
      </a:lt1>
      <a:dk2>
        <a:srgbClr val="000000"/>
      </a:dk2>
      <a:lt2>
        <a:srgbClr val="F8F8F8"/>
      </a:lt2>
      <a:accent1>
        <a:srgbClr val="DD8A29"/>
      </a:accent1>
      <a:accent2>
        <a:srgbClr val="000000"/>
      </a:accent2>
      <a:accent3>
        <a:srgbClr val="373437"/>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{76E01624-AEB5-EE41-974D-9D9E68407C47}tf10002085.dotx</Template>
  <TotalTime>108</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2018-08-30T15:54:00Z</cp:lastPrinted>
  <dcterms:created xsi:type="dcterms:W3CDTF">2018-09-13T14:18:00Z</dcterms:created>
  <dcterms:modified xsi:type="dcterms:W3CDTF">2018-09-14T18:18:00Z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