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17B1" w:rsidRDefault="00D53245">
      <w:pPr>
        <w:pStyle w:val="Title"/>
      </w:pPr>
      <w:r>
        <w:t>PBIS</w:t>
      </w:r>
      <w:r w:rsidR="00300B70">
        <w:t>/SWIS</w:t>
      </w:r>
      <w:r>
        <w:t xml:space="preserve"> Question</w:t>
      </w:r>
      <w:r w:rsidR="00320E14">
        <w:t>(s)</w:t>
      </w:r>
    </w:p>
    <w:p w:rsidR="005B67DF" w:rsidRDefault="00A36FCD" w:rsidP="00BE5B9C">
      <w:pPr>
        <w:spacing w:after="0" w:line="240" w:lineRule="auto"/>
        <w:rPr>
          <w:sz w:val="28"/>
          <w:szCs w:val="28"/>
        </w:rPr>
      </w:pPr>
      <w:r>
        <w:rPr>
          <w:sz w:val="28"/>
          <w:szCs w:val="28"/>
        </w:rPr>
        <w:t>Do we truly believe that all students can learn at high levels? Are we willing to do whatever it takes to ensure that this happens?</w:t>
      </w:r>
      <w:r w:rsidR="00F57827" w:rsidRPr="00F57827">
        <w:rPr>
          <w:sz w:val="28"/>
          <w:szCs w:val="28"/>
        </w:rPr>
        <w:t xml:space="preserve"> </w:t>
      </w:r>
    </w:p>
    <w:p w:rsidR="002E2D9C" w:rsidRDefault="002E2D9C" w:rsidP="00BE5B9C">
      <w:pPr>
        <w:spacing w:after="0" w:line="240" w:lineRule="auto"/>
        <w:rPr>
          <w:sz w:val="28"/>
          <w:szCs w:val="28"/>
        </w:rPr>
      </w:pPr>
    </w:p>
    <w:p w:rsidR="00BE5B9C" w:rsidRPr="00C57CCC" w:rsidRDefault="00726210" w:rsidP="00BE5B9C">
      <w:pPr>
        <w:spacing w:after="0" w:line="240" w:lineRule="auto"/>
        <w:rPr>
          <w:color w:val="0070C0"/>
        </w:rPr>
      </w:pPr>
      <w:r>
        <w:t xml:space="preserve">A portion </w:t>
      </w:r>
      <w:r w:rsidR="00BE5B9C" w:rsidRPr="005B67DF">
        <w:t>of the inf</w:t>
      </w:r>
      <w:r w:rsidR="005B67DF" w:rsidRPr="005B67DF">
        <w:t>ormation provided below is acquired</w:t>
      </w:r>
      <w:r w:rsidR="00620EF3">
        <w:t xml:space="preserve"> from</w:t>
      </w:r>
      <w:r w:rsidR="002E2D9C">
        <w:t xml:space="preserve"> </w:t>
      </w:r>
      <w:r w:rsidR="00A36FCD" w:rsidRPr="00620EF3">
        <w:rPr>
          <w:i/>
        </w:rPr>
        <w:t>Uniting Academic and Behavior Interventions Solving the Skill or Will Dilemma</w:t>
      </w:r>
      <w:r w:rsidR="00A36FCD">
        <w:t xml:space="preserve"> by Astin Buffum, Mike Mattos, Chris Weber, and Tom Hierck.</w:t>
      </w:r>
    </w:p>
    <w:p w:rsidR="002E2D9C" w:rsidRPr="005B67DF" w:rsidRDefault="002E2D9C" w:rsidP="00BE5B9C">
      <w:pPr>
        <w:spacing w:after="0" w:line="240" w:lineRule="auto"/>
        <w:rPr>
          <w:sz w:val="28"/>
          <w:szCs w:val="28"/>
        </w:rPr>
      </w:pPr>
    </w:p>
    <w:p w:rsidR="00D36E6F" w:rsidRPr="00A36FCD" w:rsidRDefault="00A36FCD" w:rsidP="00A36FCD">
      <w:pPr>
        <w:ind w:left="720"/>
        <w:rPr>
          <w:rFonts w:eastAsia="Times New Roman" w:cs="Times New Roman"/>
          <w:color w:val="FF0000"/>
          <w:lang w:eastAsia="en-US"/>
        </w:rPr>
      </w:pPr>
      <w:r w:rsidRPr="00A36FCD">
        <w:rPr>
          <w:color w:val="DD8A29" w:themeColor="accent1"/>
        </w:rPr>
        <w:t>Every student must become a true lifelong learner, possession the skills and knowledge needed to continue to learn beyond high school. Additionally, every student must master the behaviors necessary to be self-responsible and to collaborate effectively with others. Specifically, we can categorize these outcomes into three types of essential learning: academic skills and knowledge, academic behaviors, and social behaviors.</w:t>
      </w:r>
      <w:r>
        <w:rPr>
          <w:color w:val="DD8A29" w:themeColor="accent1"/>
        </w:rPr>
        <w:t xml:space="preserve"> (Buffum, Mattos, Weber, Hierck, 2015, p.</w:t>
      </w:r>
      <w:r w:rsidR="00317DCF">
        <w:rPr>
          <w:color w:val="DD8A29" w:themeColor="accent1"/>
        </w:rPr>
        <w:t xml:space="preserve"> 4-5)</w:t>
      </w:r>
    </w:p>
    <w:p w:rsidR="002E2D9C" w:rsidRPr="00726210" w:rsidRDefault="00317DCF" w:rsidP="00D36E6F">
      <w:pPr>
        <w:spacing w:after="0"/>
        <w:rPr>
          <w:rFonts w:eastAsia="Times New Roman" w:cs="Times New Roman"/>
          <w:color w:val="FF0000"/>
          <w:u w:val="single"/>
          <w:lang w:eastAsia="en-US"/>
        </w:rPr>
      </w:pPr>
      <w:r w:rsidRPr="00726210">
        <w:rPr>
          <w:rFonts w:eastAsia="Times New Roman" w:cs="Times New Roman"/>
          <w:color w:val="000000" w:themeColor="text1"/>
          <w:u w:val="single"/>
          <w:lang w:eastAsia="en-US"/>
        </w:rPr>
        <w:t>Academic Skills and Knowledge</w:t>
      </w:r>
      <w:r w:rsidR="00D54A09" w:rsidRPr="00726210">
        <w:rPr>
          <w:rFonts w:eastAsia="Times New Roman" w:cs="Times New Roman"/>
          <w:color w:val="FF0000"/>
          <w:u w:val="single"/>
          <w:lang w:eastAsia="en-US"/>
        </w:rPr>
        <w:t xml:space="preserve"> </w:t>
      </w:r>
    </w:p>
    <w:p w:rsidR="005472C3" w:rsidRDefault="00317DCF" w:rsidP="00317DCF">
      <w:pPr>
        <w:pStyle w:val="ListParagraph"/>
        <w:numPr>
          <w:ilvl w:val="0"/>
          <w:numId w:val="12"/>
        </w:numPr>
        <w:spacing w:after="0"/>
        <w:rPr>
          <w:rFonts w:eastAsia="Times New Roman" w:cs="Times New Roman"/>
          <w:color w:val="000000" w:themeColor="text1"/>
          <w:lang w:eastAsia="en-US"/>
        </w:rPr>
      </w:pPr>
      <w:r>
        <w:rPr>
          <w:rFonts w:eastAsia="Times New Roman" w:cs="Times New Roman"/>
          <w:color w:val="000000" w:themeColor="text1"/>
          <w:lang w:eastAsia="en-US"/>
        </w:rPr>
        <w:t>Foundational skills</w:t>
      </w:r>
    </w:p>
    <w:p w:rsidR="00317DCF" w:rsidRDefault="00317DCF" w:rsidP="00317DCF">
      <w:pPr>
        <w:pStyle w:val="ListParagraph"/>
        <w:numPr>
          <w:ilvl w:val="0"/>
          <w:numId w:val="12"/>
        </w:numPr>
        <w:spacing w:after="0"/>
        <w:rPr>
          <w:rFonts w:eastAsia="Times New Roman" w:cs="Times New Roman"/>
          <w:color w:val="000000" w:themeColor="text1"/>
          <w:lang w:eastAsia="en-US"/>
        </w:rPr>
      </w:pPr>
      <w:r>
        <w:rPr>
          <w:rFonts w:eastAsia="Times New Roman" w:cs="Times New Roman"/>
          <w:color w:val="000000" w:themeColor="text1"/>
          <w:lang w:eastAsia="en-US"/>
        </w:rPr>
        <w:t>Content knowledge</w:t>
      </w:r>
    </w:p>
    <w:p w:rsidR="00317DCF" w:rsidRPr="00317DCF" w:rsidRDefault="00317DCF" w:rsidP="00317DCF">
      <w:pPr>
        <w:pStyle w:val="ListParagraph"/>
        <w:numPr>
          <w:ilvl w:val="0"/>
          <w:numId w:val="12"/>
        </w:numPr>
        <w:spacing w:after="0"/>
        <w:rPr>
          <w:rFonts w:eastAsia="Times New Roman" w:cs="Times New Roman"/>
          <w:color w:val="000000" w:themeColor="text1"/>
          <w:lang w:eastAsia="en-US"/>
        </w:rPr>
      </w:pPr>
      <w:r>
        <w:rPr>
          <w:rFonts w:eastAsia="Times New Roman" w:cs="Times New Roman"/>
          <w:color w:val="000000" w:themeColor="text1"/>
          <w:lang w:eastAsia="en-US"/>
        </w:rPr>
        <w:t>Higher-level thinking</w:t>
      </w:r>
    </w:p>
    <w:p w:rsidR="00D36E6F" w:rsidRPr="00726210" w:rsidRDefault="00D36E6F" w:rsidP="00D36E6F">
      <w:pPr>
        <w:spacing w:after="0"/>
        <w:rPr>
          <w:rFonts w:eastAsia="Times New Roman" w:cs="Times New Roman"/>
          <w:color w:val="000000" w:themeColor="text1"/>
          <w:u w:val="single"/>
          <w:lang w:eastAsia="en-US"/>
        </w:rPr>
      </w:pPr>
      <w:r w:rsidRPr="00D36E6F">
        <w:rPr>
          <w:rFonts w:eastAsia="Times New Roman" w:cs="Times New Roman"/>
          <w:color w:val="000000" w:themeColor="text1"/>
          <w:lang w:eastAsia="en-US"/>
        </w:rPr>
        <w:t xml:space="preserve"> </w:t>
      </w:r>
      <w:r w:rsidR="00317DCF" w:rsidRPr="00726210">
        <w:rPr>
          <w:rFonts w:eastAsia="Times New Roman" w:cs="Times New Roman"/>
          <w:color w:val="000000" w:themeColor="text1"/>
          <w:u w:val="single"/>
          <w:lang w:eastAsia="en-US"/>
        </w:rPr>
        <w:t>Academic Behaviors</w:t>
      </w:r>
    </w:p>
    <w:p w:rsidR="000D3E54" w:rsidRPr="00CB5E12" w:rsidRDefault="00317DCF" w:rsidP="00317DCF">
      <w:pPr>
        <w:pStyle w:val="ListParagraph"/>
        <w:numPr>
          <w:ilvl w:val="0"/>
          <w:numId w:val="13"/>
        </w:numPr>
        <w:spacing w:after="0"/>
        <w:rPr>
          <w:rFonts w:eastAsia="Times New Roman" w:cs="Times New Roman"/>
          <w:color w:val="000000" w:themeColor="text1"/>
          <w:lang w:eastAsia="en-US"/>
        </w:rPr>
      </w:pPr>
      <w:r w:rsidRPr="00CB5E12">
        <w:rPr>
          <w:rFonts w:eastAsia="Times New Roman" w:cs="Times New Roman"/>
          <w:color w:val="000000" w:themeColor="text1"/>
          <w:lang w:eastAsia="en-US"/>
        </w:rPr>
        <w:t>Metacognition</w:t>
      </w:r>
    </w:p>
    <w:p w:rsidR="00317DCF" w:rsidRPr="00CB5E12" w:rsidRDefault="00317DCF" w:rsidP="00317DCF">
      <w:pPr>
        <w:pStyle w:val="ListParagraph"/>
        <w:numPr>
          <w:ilvl w:val="0"/>
          <w:numId w:val="13"/>
        </w:numPr>
        <w:spacing w:after="0"/>
        <w:rPr>
          <w:rFonts w:eastAsia="Times New Roman" w:cs="Times New Roman"/>
          <w:color w:val="000000" w:themeColor="text1"/>
          <w:lang w:eastAsia="en-US"/>
        </w:rPr>
      </w:pPr>
      <w:r w:rsidRPr="00CB5E12">
        <w:rPr>
          <w:rFonts w:eastAsia="Times New Roman" w:cs="Times New Roman"/>
          <w:color w:val="000000" w:themeColor="text1"/>
          <w:lang w:eastAsia="en-US"/>
        </w:rPr>
        <w:t>Self-concept</w:t>
      </w:r>
    </w:p>
    <w:p w:rsidR="00317DCF" w:rsidRPr="00CB5E12" w:rsidRDefault="00E231B9" w:rsidP="00317DCF">
      <w:pPr>
        <w:pStyle w:val="ListParagraph"/>
        <w:numPr>
          <w:ilvl w:val="0"/>
          <w:numId w:val="13"/>
        </w:numPr>
        <w:spacing w:after="0"/>
        <w:rPr>
          <w:rFonts w:eastAsia="Times New Roman" w:cs="Times New Roman"/>
          <w:color w:val="000000" w:themeColor="text1"/>
          <w:lang w:eastAsia="en-US"/>
        </w:rPr>
      </w:pPr>
      <w:r w:rsidRPr="00CB5E12">
        <w:rPr>
          <w:rFonts w:eastAsia="Times New Roman" w:cs="Times New Roman"/>
          <w:color w:val="000000" w:themeColor="text1"/>
          <w:lang w:eastAsia="en-US"/>
        </w:rPr>
        <w:t>Self-</w:t>
      </w:r>
      <w:r w:rsidR="00317DCF" w:rsidRPr="00CB5E12">
        <w:rPr>
          <w:rFonts w:eastAsia="Times New Roman" w:cs="Times New Roman"/>
          <w:color w:val="000000" w:themeColor="text1"/>
          <w:lang w:eastAsia="en-US"/>
        </w:rPr>
        <w:t>Monitoring</w:t>
      </w:r>
    </w:p>
    <w:p w:rsidR="00317DCF" w:rsidRPr="00CB5E12" w:rsidRDefault="00317DCF" w:rsidP="00317DCF">
      <w:pPr>
        <w:pStyle w:val="ListParagraph"/>
        <w:numPr>
          <w:ilvl w:val="0"/>
          <w:numId w:val="13"/>
        </w:numPr>
        <w:spacing w:after="0"/>
        <w:rPr>
          <w:rFonts w:eastAsia="Times New Roman" w:cs="Times New Roman"/>
          <w:color w:val="000000" w:themeColor="text1"/>
          <w:lang w:eastAsia="en-US"/>
        </w:rPr>
      </w:pPr>
      <w:r w:rsidRPr="00CB5E12">
        <w:rPr>
          <w:rFonts w:eastAsia="Times New Roman" w:cs="Times New Roman"/>
          <w:color w:val="000000" w:themeColor="text1"/>
          <w:lang w:eastAsia="en-US"/>
        </w:rPr>
        <w:t>Motivation</w:t>
      </w:r>
    </w:p>
    <w:p w:rsidR="00317DCF" w:rsidRPr="00CB5E12" w:rsidRDefault="00317DCF" w:rsidP="00317DCF">
      <w:pPr>
        <w:pStyle w:val="ListParagraph"/>
        <w:numPr>
          <w:ilvl w:val="0"/>
          <w:numId w:val="13"/>
        </w:numPr>
        <w:spacing w:after="0"/>
        <w:rPr>
          <w:rFonts w:eastAsia="Times New Roman" w:cs="Times New Roman"/>
          <w:color w:val="000000" w:themeColor="text1"/>
          <w:lang w:eastAsia="en-US"/>
        </w:rPr>
      </w:pPr>
      <w:r w:rsidRPr="00CB5E12">
        <w:rPr>
          <w:rFonts w:eastAsia="Times New Roman" w:cs="Times New Roman"/>
          <w:color w:val="000000" w:themeColor="text1"/>
          <w:lang w:eastAsia="en-US"/>
        </w:rPr>
        <w:t>Strategy</w:t>
      </w:r>
    </w:p>
    <w:p w:rsidR="00317DCF" w:rsidRPr="00CB5E12" w:rsidRDefault="00317DCF" w:rsidP="00317DCF">
      <w:pPr>
        <w:pStyle w:val="ListParagraph"/>
        <w:numPr>
          <w:ilvl w:val="0"/>
          <w:numId w:val="13"/>
        </w:numPr>
        <w:spacing w:after="0"/>
        <w:rPr>
          <w:rFonts w:eastAsia="Times New Roman" w:cs="Times New Roman"/>
          <w:color w:val="000000" w:themeColor="text1"/>
          <w:lang w:eastAsia="en-US"/>
        </w:rPr>
      </w:pPr>
      <w:r w:rsidRPr="00CB5E12">
        <w:rPr>
          <w:rFonts w:eastAsia="Times New Roman" w:cs="Times New Roman"/>
          <w:color w:val="000000" w:themeColor="text1"/>
          <w:lang w:eastAsia="en-US"/>
        </w:rPr>
        <w:t>Volition</w:t>
      </w:r>
    </w:p>
    <w:p w:rsidR="000D3E54" w:rsidRPr="00726210" w:rsidRDefault="00317DCF" w:rsidP="000D3E54">
      <w:pPr>
        <w:spacing w:after="0"/>
        <w:rPr>
          <w:rFonts w:eastAsia="Times New Roman" w:cs="Times New Roman"/>
          <w:color w:val="000000" w:themeColor="text1"/>
          <w:u w:val="single"/>
          <w:lang w:eastAsia="en-US"/>
        </w:rPr>
      </w:pPr>
      <w:r w:rsidRPr="00726210">
        <w:rPr>
          <w:rFonts w:eastAsia="Times New Roman" w:cs="Times New Roman"/>
          <w:color w:val="000000" w:themeColor="text1"/>
          <w:u w:val="single"/>
          <w:lang w:eastAsia="en-US"/>
        </w:rPr>
        <w:t>Social Behaviors</w:t>
      </w:r>
    </w:p>
    <w:p w:rsidR="000D3E54" w:rsidRDefault="00317DCF" w:rsidP="000D3E54">
      <w:pPr>
        <w:pStyle w:val="ListParagraph"/>
        <w:numPr>
          <w:ilvl w:val="0"/>
          <w:numId w:val="3"/>
        </w:numPr>
        <w:spacing w:after="0"/>
        <w:rPr>
          <w:rFonts w:eastAsia="Times New Roman" w:cs="Times New Roman"/>
          <w:color w:val="000000" w:themeColor="text1"/>
          <w:lang w:eastAsia="en-US"/>
        </w:rPr>
      </w:pPr>
      <w:r>
        <w:rPr>
          <w:rFonts w:eastAsia="Times New Roman" w:cs="Times New Roman"/>
          <w:color w:val="000000" w:themeColor="text1"/>
          <w:lang w:eastAsia="en-US"/>
        </w:rPr>
        <w:t>Responsible verbal and physical interactions with peers and adults</w:t>
      </w:r>
    </w:p>
    <w:p w:rsidR="00317DCF" w:rsidRDefault="00317DCF" w:rsidP="000D3E54">
      <w:pPr>
        <w:pStyle w:val="ListParagraph"/>
        <w:numPr>
          <w:ilvl w:val="0"/>
          <w:numId w:val="3"/>
        </w:numPr>
        <w:spacing w:after="0"/>
        <w:rPr>
          <w:rFonts w:eastAsia="Times New Roman" w:cs="Times New Roman"/>
          <w:color w:val="000000" w:themeColor="text1"/>
          <w:lang w:eastAsia="en-US"/>
        </w:rPr>
      </w:pPr>
      <w:r>
        <w:rPr>
          <w:rFonts w:eastAsia="Times New Roman" w:cs="Times New Roman"/>
          <w:color w:val="000000" w:themeColor="text1"/>
          <w:lang w:eastAsia="en-US"/>
        </w:rPr>
        <w:t>Appropriate language</w:t>
      </w:r>
    </w:p>
    <w:p w:rsidR="00317DCF" w:rsidRDefault="00317DCF" w:rsidP="000D3E54">
      <w:pPr>
        <w:pStyle w:val="ListParagraph"/>
        <w:numPr>
          <w:ilvl w:val="0"/>
          <w:numId w:val="3"/>
        </w:numPr>
        <w:spacing w:after="0"/>
        <w:rPr>
          <w:rFonts w:eastAsia="Times New Roman" w:cs="Times New Roman"/>
          <w:color w:val="000000" w:themeColor="text1"/>
          <w:lang w:eastAsia="en-US"/>
        </w:rPr>
      </w:pPr>
      <w:r>
        <w:rPr>
          <w:rFonts w:eastAsia="Times New Roman" w:cs="Times New Roman"/>
          <w:color w:val="000000" w:themeColor="text1"/>
          <w:lang w:eastAsia="en-US"/>
        </w:rPr>
        <w:t>Respect for property and materials</w:t>
      </w:r>
    </w:p>
    <w:p w:rsidR="005472C3" w:rsidRPr="006848FF" w:rsidRDefault="00317DCF" w:rsidP="006848FF">
      <w:pPr>
        <w:pStyle w:val="ListParagraph"/>
        <w:numPr>
          <w:ilvl w:val="0"/>
          <w:numId w:val="3"/>
        </w:numPr>
        <w:spacing w:after="0"/>
        <w:rPr>
          <w:rFonts w:eastAsia="Times New Roman" w:cs="Times New Roman"/>
          <w:color w:val="000000" w:themeColor="text1"/>
          <w:lang w:eastAsia="en-US"/>
        </w:rPr>
      </w:pPr>
      <w:r>
        <w:rPr>
          <w:rFonts w:eastAsia="Times New Roman" w:cs="Times New Roman"/>
          <w:color w:val="000000" w:themeColor="text1"/>
          <w:lang w:eastAsia="en-US"/>
        </w:rPr>
        <w:t>Regular attendance</w:t>
      </w:r>
    </w:p>
    <w:p w:rsidR="00037DF7" w:rsidRPr="00B03FBE" w:rsidRDefault="00037DF7" w:rsidP="00037DF7">
      <w:pPr>
        <w:pStyle w:val="ListParagraph"/>
        <w:spacing w:after="0"/>
        <w:ind w:left="1440"/>
        <w:rPr>
          <w:rFonts w:eastAsia="Times New Roman" w:cs="Times New Roman"/>
          <w:color w:val="000000" w:themeColor="text1"/>
          <w:lang w:eastAsia="en-US"/>
        </w:rPr>
      </w:pPr>
    </w:p>
    <w:p w:rsidR="00620EF3" w:rsidRPr="002618F9" w:rsidRDefault="00E231B9">
      <w:pPr>
        <w:rPr>
          <w:color w:val="000000" w:themeColor="text1"/>
        </w:rPr>
      </w:pPr>
      <w:r w:rsidRPr="002618F9">
        <w:rPr>
          <w:color w:val="DD8A29" w:themeColor="accent1"/>
          <w:sz w:val="28"/>
          <w:szCs w:val="28"/>
          <w:u w:val="single"/>
        </w:rPr>
        <w:t>Implications for Educators</w:t>
      </w:r>
      <w:r w:rsidR="00BE5B9C" w:rsidRPr="002618F9">
        <w:rPr>
          <w:color w:val="DD8A29" w:themeColor="accent1"/>
        </w:rPr>
        <w:t xml:space="preserve"> </w:t>
      </w:r>
      <w:r w:rsidR="00BE5B9C" w:rsidRPr="002618F9">
        <w:rPr>
          <w:color w:val="000000" w:themeColor="text1"/>
        </w:rPr>
        <w:t xml:space="preserve">– </w:t>
      </w:r>
      <w:r w:rsidR="000C4EB5">
        <w:rPr>
          <w:rFonts w:cs="Calibri"/>
          <w:color w:val="000000" w:themeColor="text1"/>
        </w:rPr>
        <w:t>The</w:t>
      </w:r>
      <w:r w:rsidRPr="002618F9">
        <w:rPr>
          <w:rFonts w:cs="Calibri"/>
          <w:color w:val="000000" w:themeColor="text1"/>
        </w:rPr>
        <w:t xml:space="preserve"> daunting task of ensuring all students become true lifelong learners can only be addressed through systematically and effectively responding when students struggle</w:t>
      </w:r>
      <w:r w:rsidRPr="002618F9">
        <w:rPr>
          <w:rFonts w:cs="Calibri"/>
          <w:b/>
          <w:color w:val="000000" w:themeColor="text1"/>
          <w:sz w:val="28"/>
          <w:szCs w:val="28"/>
        </w:rPr>
        <w:t>. Systematic</w:t>
      </w:r>
      <w:r w:rsidRPr="002618F9">
        <w:rPr>
          <w:rFonts w:cs="Calibri"/>
          <w:color w:val="000000" w:themeColor="text1"/>
        </w:rPr>
        <w:t xml:space="preserve"> signifies </w:t>
      </w:r>
      <w:r w:rsidRPr="002618F9">
        <w:rPr>
          <w:rFonts w:cs="Calibri"/>
          <w:color w:val="000000" w:themeColor="text1"/>
          <w:u w:val="single"/>
        </w:rPr>
        <w:t>every</w:t>
      </w:r>
      <w:r w:rsidRPr="002618F9">
        <w:rPr>
          <w:rFonts w:cs="Calibri"/>
          <w:color w:val="000000" w:themeColor="text1"/>
        </w:rPr>
        <w:t xml:space="preserve"> child who struggles and </w:t>
      </w:r>
      <w:r w:rsidRPr="002618F9">
        <w:rPr>
          <w:rFonts w:cs="Calibri"/>
          <w:b/>
          <w:color w:val="000000" w:themeColor="text1"/>
          <w:sz w:val="28"/>
          <w:szCs w:val="28"/>
        </w:rPr>
        <w:t>effective</w:t>
      </w:r>
      <w:r w:rsidRPr="002618F9">
        <w:rPr>
          <w:rFonts w:cs="Calibri"/>
          <w:color w:val="000000" w:themeColor="text1"/>
        </w:rPr>
        <w:t xml:space="preserve"> denotes interventions </w:t>
      </w:r>
      <w:r w:rsidRPr="002618F9">
        <w:rPr>
          <w:rFonts w:cs="Calibri"/>
          <w:color w:val="000000" w:themeColor="text1"/>
          <w:u w:val="single"/>
        </w:rPr>
        <w:t>tailored</w:t>
      </w:r>
      <w:r w:rsidRPr="002618F9">
        <w:rPr>
          <w:rFonts w:cs="Calibri"/>
          <w:color w:val="000000" w:themeColor="text1"/>
        </w:rPr>
        <w:t xml:space="preserve"> to meet the need of the student</w:t>
      </w:r>
      <w:r w:rsidR="002618F9">
        <w:rPr>
          <w:rFonts w:cs="Calibri"/>
          <w:color w:val="000000" w:themeColor="text1"/>
        </w:rPr>
        <w:t>(s)</w:t>
      </w:r>
      <w:r w:rsidRPr="002618F9">
        <w:rPr>
          <w:rFonts w:cs="Calibri"/>
          <w:color w:val="000000" w:themeColor="text1"/>
        </w:rPr>
        <w:t>. Some students lack essential</w:t>
      </w:r>
      <w:r w:rsidR="002618F9">
        <w:rPr>
          <w:rFonts w:cs="Calibri"/>
          <w:color w:val="000000" w:themeColor="text1"/>
        </w:rPr>
        <w:t xml:space="preserve"> academic skills, some </w:t>
      </w:r>
      <w:r w:rsidRPr="002618F9">
        <w:rPr>
          <w:rFonts w:cs="Calibri"/>
          <w:color w:val="000000" w:themeColor="text1"/>
        </w:rPr>
        <w:t>lack the behaviors and motivation needed to succeed,</w:t>
      </w:r>
      <w:r w:rsidR="00620EF3" w:rsidRPr="002618F9">
        <w:rPr>
          <w:rFonts w:cs="Calibri"/>
          <w:color w:val="000000" w:themeColor="text1"/>
        </w:rPr>
        <w:t xml:space="preserve"> and</w:t>
      </w:r>
      <w:r w:rsidRPr="002618F9">
        <w:rPr>
          <w:rFonts w:cs="Calibri"/>
          <w:color w:val="000000" w:themeColor="text1"/>
        </w:rPr>
        <w:t xml:space="preserve"> </w:t>
      </w:r>
      <w:r w:rsidR="002618F9">
        <w:rPr>
          <w:rFonts w:cs="Calibri"/>
          <w:color w:val="000000" w:themeColor="text1"/>
        </w:rPr>
        <w:t xml:space="preserve">some </w:t>
      </w:r>
      <w:r w:rsidRPr="002618F9">
        <w:rPr>
          <w:rFonts w:cs="Calibri"/>
          <w:color w:val="000000" w:themeColor="text1"/>
        </w:rPr>
        <w:t>are faced with mutually limiting academic and behavior deficits.</w:t>
      </w:r>
      <w:r w:rsidR="00620EF3" w:rsidRPr="002618F9">
        <w:rPr>
          <w:rFonts w:cs="Calibri"/>
          <w:color w:val="000000" w:themeColor="text1"/>
        </w:rPr>
        <w:t xml:space="preserve"> “Fortunately, educators have three research-based, complementary process</w:t>
      </w:r>
      <w:r w:rsidR="002618F9">
        <w:rPr>
          <w:rFonts w:cs="Calibri"/>
          <w:color w:val="000000" w:themeColor="text1"/>
        </w:rPr>
        <w:t>es</w:t>
      </w:r>
      <w:r w:rsidR="00620EF3" w:rsidRPr="002618F9">
        <w:rPr>
          <w:rFonts w:cs="Calibri"/>
          <w:color w:val="000000" w:themeColor="text1"/>
        </w:rPr>
        <w:t xml:space="preserve"> to ensure that every student succeeds; professional learning communities (PLCs), response to intervention (RTI), and schoolw</w:t>
      </w:r>
      <w:r w:rsidR="002618F9">
        <w:rPr>
          <w:rFonts w:cs="Calibri"/>
          <w:color w:val="000000" w:themeColor="text1"/>
        </w:rPr>
        <w:t>ide positive behavior supports (</w:t>
      </w:r>
      <w:r w:rsidR="00620EF3" w:rsidRPr="002618F9">
        <w:rPr>
          <w:rFonts w:cs="Calibri"/>
          <w:color w:val="000000" w:themeColor="text1"/>
        </w:rPr>
        <w:t xml:space="preserve">SWPBS).” </w:t>
      </w:r>
      <w:r w:rsidR="00620EF3" w:rsidRPr="002618F9">
        <w:rPr>
          <w:color w:val="000000" w:themeColor="text1"/>
        </w:rPr>
        <w:t>(Buffum, Mattos, Weber, Hierck, 2015, p. 7)</w:t>
      </w:r>
    </w:p>
    <w:p w:rsidR="00620EF3" w:rsidRPr="002618F9" w:rsidRDefault="002618F9" w:rsidP="00620EF3">
      <w:pPr>
        <w:pStyle w:val="ListParagraph"/>
        <w:numPr>
          <w:ilvl w:val="0"/>
          <w:numId w:val="14"/>
        </w:numPr>
        <w:rPr>
          <w:rFonts w:cs="Calibri"/>
          <w:color w:val="000000" w:themeColor="text1"/>
        </w:rPr>
      </w:pPr>
      <w:r w:rsidRPr="002618F9">
        <w:rPr>
          <w:rFonts w:cs="Calibri"/>
          <w:color w:val="000000" w:themeColor="text1"/>
        </w:rPr>
        <w:t xml:space="preserve">Professional Learning Communities </w:t>
      </w:r>
    </w:p>
    <w:p w:rsidR="002618F9" w:rsidRPr="002618F9" w:rsidRDefault="002618F9" w:rsidP="002618F9">
      <w:pPr>
        <w:pStyle w:val="ListParagraph"/>
        <w:numPr>
          <w:ilvl w:val="1"/>
          <w:numId w:val="14"/>
        </w:numPr>
        <w:rPr>
          <w:rFonts w:cs="Calibri"/>
          <w:color w:val="000000" w:themeColor="text1"/>
        </w:rPr>
      </w:pPr>
      <w:r w:rsidRPr="002618F9">
        <w:rPr>
          <w:rFonts w:cs="Calibri"/>
          <w:color w:val="000000" w:themeColor="text1"/>
        </w:rPr>
        <w:t>Collaborative teams working in recurring cycles of collective inquiry</w:t>
      </w:r>
    </w:p>
    <w:p w:rsidR="002618F9" w:rsidRPr="002618F9" w:rsidRDefault="002618F9" w:rsidP="002618F9">
      <w:pPr>
        <w:pStyle w:val="ListParagraph"/>
        <w:numPr>
          <w:ilvl w:val="2"/>
          <w:numId w:val="14"/>
        </w:numPr>
        <w:rPr>
          <w:rFonts w:cs="Calibri"/>
          <w:color w:val="000000" w:themeColor="text1"/>
        </w:rPr>
      </w:pPr>
      <w:r w:rsidRPr="002618F9">
        <w:rPr>
          <w:rFonts w:cs="Calibri"/>
          <w:color w:val="000000" w:themeColor="text1"/>
        </w:rPr>
        <w:t>What do we expect students to learn?</w:t>
      </w:r>
    </w:p>
    <w:p w:rsidR="002618F9" w:rsidRPr="002618F9" w:rsidRDefault="002618F9" w:rsidP="002618F9">
      <w:pPr>
        <w:pStyle w:val="ListParagraph"/>
        <w:numPr>
          <w:ilvl w:val="2"/>
          <w:numId w:val="14"/>
        </w:numPr>
        <w:rPr>
          <w:rFonts w:cs="Calibri"/>
          <w:color w:val="000000" w:themeColor="text1"/>
        </w:rPr>
      </w:pPr>
      <w:r w:rsidRPr="002618F9">
        <w:rPr>
          <w:rFonts w:cs="Calibri"/>
          <w:color w:val="000000" w:themeColor="text1"/>
        </w:rPr>
        <w:lastRenderedPageBreak/>
        <w:t>How do we know when they have learned it?</w:t>
      </w:r>
    </w:p>
    <w:p w:rsidR="002618F9" w:rsidRPr="002618F9" w:rsidRDefault="002618F9" w:rsidP="002618F9">
      <w:pPr>
        <w:pStyle w:val="ListParagraph"/>
        <w:numPr>
          <w:ilvl w:val="2"/>
          <w:numId w:val="14"/>
        </w:numPr>
        <w:rPr>
          <w:rFonts w:cs="Calibri"/>
          <w:color w:val="000000" w:themeColor="text1"/>
        </w:rPr>
      </w:pPr>
      <w:r w:rsidRPr="002618F9">
        <w:rPr>
          <w:rFonts w:cs="Calibri"/>
          <w:color w:val="000000" w:themeColor="text1"/>
        </w:rPr>
        <w:t>How will we respond when students don’t learn it?</w:t>
      </w:r>
    </w:p>
    <w:p w:rsidR="002618F9" w:rsidRPr="002618F9" w:rsidRDefault="002618F9" w:rsidP="002618F9">
      <w:pPr>
        <w:pStyle w:val="ListParagraph"/>
        <w:numPr>
          <w:ilvl w:val="2"/>
          <w:numId w:val="14"/>
        </w:numPr>
        <w:rPr>
          <w:rFonts w:cs="Calibri"/>
          <w:color w:val="000000" w:themeColor="text1"/>
        </w:rPr>
      </w:pPr>
      <w:r w:rsidRPr="002618F9">
        <w:rPr>
          <w:rFonts w:cs="Calibri"/>
          <w:color w:val="000000" w:themeColor="text1"/>
        </w:rPr>
        <w:t>How will we respond when students have learned</w:t>
      </w:r>
    </w:p>
    <w:p w:rsidR="002618F9" w:rsidRPr="002618F9" w:rsidRDefault="002618F9" w:rsidP="002618F9">
      <w:pPr>
        <w:pStyle w:val="ListParagraph"/>
        <w:numPr>
          <w:ilvl w:val="0"/>
          <w:numId w:val="14"/>
        </w:numPr>
        <w:rPr>
          <w:rFonts w:cs="Calibri"/>
          <w:color w:val="000000" w:themeColor="text1"/>
        </w:rPr>
      </w:pPr>
      <w:r w:rsidRPr="002618F9">
        <w:rPr>
          <w:rFonts w:cs="Calibri"/>
          <w:color w:val="000000" w:themeColor="text1"/>
        </w:rPr>
        <w:t>Response to Intervention</w:t>
      </w:r>
    </w:p>
    <w:p w:rsidR="002618F9" w:rsidRDefault="002618F9" w:rsidP="002618F9">
      <w:pPr>
        <w:pStyle w:val="ListParagraph"/>
        <w:numPr>
          <w:ilvl w:val="1"/>
          <w:numId w:val="14"/>
        </w:numPr>
        <w:rPr>
          <w:rFonts w:cs="Calibri"/>
          <w:color w:val="000000" w:themeColor="text1"/>
        </w:rPr>
      </w:pPr>
      <w:r>
        <w:rPr>
          <w:rFonts w:cs="Calibri"/>
          <w:color w:val="000000" w:themeColor="text1"/>
        </w:rPr>
        <w:t>A</w:t>
      </w:r>
      <w:r w:rsidRPr="002618F9">
        <w:rPr>
          <w:rFonts w:cs="Calibri"/>
          <w:color w:val="000000" w:themeColor="text1"/>
        </w:rPr>
        <w:t xml:space="preserve"> systematic tiered process that ensures every student receives the additional time and support needed to learn at high levels.</w:t>
      </w:r>
    </w:p>
    <w:p w:rsidR="002618F9" w:rsidRDefault="002618F9" w:rsidP="002618F9">
      <w:pPr>
        <w:pStyle w:val="ListParagraph"/>
        <w:numPr>
          <w:ilvl w:val="0"/>
          <w:numId w:val="14"/>
        </w:numPr>
        <w:rPr>
          <w:rFonts w:cs="Calibri"/>
          <w:color w:val="000000" w:themeColor="text1"/>
        </w:rPr>
      </w:pPr>
      <w:r>
        <w:rPr>
          <w:rFonts w:cs="Calibri"/>
          <w:color w:val="000000" w:themeColor="text1"/>
        </w:rPr>
        <w:t>Schoolwide Positive Behavior Supports</w:t>
      </w:r>
    </w:p>
    <w:p w:rsidR="002618F9" w:rsidRDefault="002618F9" w:rsidP="002618F9">
      <w:pPr>
        <w:pStyle w:val="ListParagraph"/>
        <w:numPr>
          <w:ilvl w:val="1"/>
          <w:numId w:val="14"/>
        </w:numPr>
        <w:rPr>
          <w:rFonts w:cs="Calibri"/>
          <w:color w:val="000000" w:themeColor="text1"/>
        </w:rPr>
      </w:pPr>
      <w:r>
        <w:rPr>
          <w:rFonts w:cs="Calibri"/>
          <w:color w:val="000000" w:themeColor="text1"/>
        </w:rPr>
        <w:t>A preemptive, syst</w:t>
      </w:r>
      <w:r w:rsidR="00240907">
        <w:rPr>
          <w:rFonts w:cs="Calibri"/>
          <w:color w:val="000000" w:themeColor="text1"/>
        </w:rPr>
        <w:t>ematic approach for instituting</w:t>
      </w:r>
      <w:r>
        <w:rPr>
          <w:rFonts w:cs="Calibri"/>
          <w:color w:val="000000" w:themeColor="text1"/>
        </w:rPr>
        <w:t xml:space="preserve"> the social cult</w:t>
      </w:r>
      <w:r w:rsidR="00240907">
        <w:rPr>
          <w:rFonts w:cs="Calibri"/>
          <w:color w:val="000000" w:themeColor="text1"/>
        </w:rPr>
        <w:t>ure and behavior supports necessary for schools to be successful</w:t>
      </w:r>
      <w:r>
        <w:rPr>
          <w:rFonts w:cs="Calibri"/>
          <w:color w:val="000000" w:themeColor="text1"/>
        </w:rPr>
        <w:t xml:space="preserve"> learning environments for all students.</w:t>
      </w:r>
    </w:p>
    <w:p w:rsidR="00C0293C" w:rsidRPr="00C0293C" w:rsidRDefault="00726210" w:rsidP="00726210">
      <w:pPr>
        <w:rPr>
          <w:color w:val="DD8A29" w:themeColor="accent1"/>
        </w:rPr>
      </w:pPr>
      <w:r>
        <w:rPr>
          <w:rFonts w:cs="Calibri"/>
          <w:color w:val="DD8A29" w:themeColor="accent1"/>
        </w:rPr>
        <w:t>“</w:t>
      </w:r>
      <w:r w:rsidR="000C4EB5">
        <w:rPr>
          <w:rFonts w:cs="Calibri"/>
          <w:color w:val="DD8A29" w:themeColor="accent1"/>
        </w:rPr>
        <w:t>Every school’s mission must be grounded in this belief: all staff will ensure high levels of learning for all students, whatever it takes</w:t>
      </w:r>
      <w:r w:rsidR="00C0293C">
        <w:rPr>
          <w:rFonts w:cs="Calibri"/>
          <w:color w:val="DD8A29" w:themeColor="accent1"/>
        </w:rPr>
        <w:t>…To be clear, we believe that all educators must accept responsibility for the high levels of learning of every student. Parental, societal, and economic factors undoubtedly impact student learning, but the actions of educators can ultimately guarantee each student’s success.</w:t>
      </w:r>
      <w:r>
        <w:rPr>
          <w:rFonts w:cs="Calibri"/>
          <w:color w:val="DD8A29" w:themeColor="accent1"/>
        </w:rPr>
        <w:t>”</w:t>
      </w:r>
      <w:r w:rsidR="00C0293C">
        <w:rPr>
          <w:rFonts w:cs="Calibri"/>
          <w:color w:val="DD8A29" w:themeColor="accent1"/>
        </w:rPr>
        <w:t xml:space="preserve"> </w:t>
      </w:r>
      <w:r w:rsidR="00C0293C">
        <w:rPr>
          <w:color w:val="DD8A29" w:themeColor="accent1"/>
        </w:rPr>
        <w:t>(Buffum, Mattos, Weber, Hierck, 2015, p. 22)</w:t>
      </w:r>
    </w:p>
    <w:p w:rsidR="00C0293C" w:rsidRPr="001D06AF" w:rsidRDefault="00C0293C" w:rsidP="001D06AF">
      <w:pPr>
        <w:spacing w:after="0" w:line="240" w:lineRule="auto"/>
        <w:rPr>
          <w:sz w:val="28"/>
          <w:szCs w:val="28"/>
        </w:rPr>
      </w:pPr>
      <w:r w:rsidRPr="001D06AF">
        <w:rPr>
          <w:sz w:val="28"/>
          <w:szCs w:val="28"/>
        </w:rPr>
        <w:t>Do we truly believe that all students can learn at high levels? Are we willing to do whatever it takes to ensure that this happens?</w:t>
      </w:r>
      <w:r w:rsidR="001D06AF">
        <w:rPr>
          <w:sz w:val="28"/>
          <w:szCs w:val="28"/>
        </w:rPr>
        <w:t xml:space="preserve"> </w:t>
      </w:r>
      <w:bookmarkStart w:id="0" w:name="_GoBack"/>
      <w:bookmarkEnd w:id="0"/>
      <w:r w:rsidR="00726210" w:rsidRPr="001D06AF">
        <w:rPr>
          <w:sz w:val="28"/>
          <w:szCs w:val="28"/>
        </w:rPr>
        <w:t>Are we</w:t>
      </w:r>
      <w:r w:rsidR="00CB5E12" w:rsidRPr="001D06AF">
        <w:rPr>
          <w:sz w:val="28"/>
          <w:szCs w:val="28"/>
        </w:rPr>
        <w:t xml:space="preserve"> making decisions as well as</w:t>
      </w:r>
      <w:r w:rsidR="00726210" w:rsidRPr="001D06AF">
        <w:rPr>
          <w:sz w:val="28"/>
          <w:szCs w:val="28"/>
        </w:rPr>
        <w:t xml:space="preserve"> developing systems and practices that place st</w:t>
      </w:r>
      <w:r w:rsidR="00BB5763" w:rsidRPr="001D06AF">
        <w:rPr>
          <w:sz w:val="28"/>
          <w:szCs w:val="28"/>
        </w:rPr>
        <w:t xml:space="preserve">udent needs </w:t>
      </w:r>
      <w:r w:rsidR="00CB5E12" w:rsidRPr="001D06AF">
        <w:rPr>
          <w:sz w:val="28"/>
          <w:szCs w:val="28"/>
        </w:rPr>
        <w:t>at the forefront</w:t>
      </w:r>
      <w:r w:rsidR="00726210" w:rsidRPr="001D06AF">
        <w:rPr>
          <w:sz w:val="28"/>
          <w:szCs w:val="28"/>
        </w:rPr>
        <w:t>?</w:t>
      </w:r>
      <w:r w:rsidRPr="001D06AF">
        <w:rPr>
          <w:sz w:val="28"/>
          <w:szCs w:val="28"/>
        </w:rPr>
        <w:t xml:space="preserve"> </w:t>
      </w:r>
    </w:p>
    <w:p w:rsidR="00C0293C" w:rsidRDefault="00C0293C" w:rsidP="001D06AF">
      <w:pPr>
        <w:spacing w:after="0" w:line="240" w:lineRule="auto"/>
        <w:rPr>
          <w:sz w:val="28"/>
          <w:szCs w:val="28"/>
        </w:rPr>
      </w:pPr>
    </w:p>
    <w:p w:rsidR="00C0293C" w:rsidRPr="00A36FCD" w:rsidRDefault="00C0293C" w:rsidP="00C0293C">
      <w:pPr>
        <w:ind w:left="720"/>
        <w:rPr>
          <w:rFonts w:eastAsia="Times New Roman" w:cs="Times New Roman"/>
          <w:color w:val="FF0000"/>
          <w:lang w:eastAsia="en-US"/>
        </w:rPr>
      </w:pPr>
    </w:p>
    <w:p w:rsidR="000C4EB5" w:rsidRPr="000C4EB5" w:rsidRDefault="00C0293C" w:rsidP="000C4EB5">
      <w:pPr>
        <w:rPr>
          <w:rFonts w:cs="Calibri"/>
          <w:color w:val="DD8A29" w:themeColor="accent1"/>
        </w:rPr>
      </w:pPr>
      <w:r>
        <w:rPr>
          <w:rFonts w:cs="Calibri"/>
          <w:color w:val="DD8A29" w:themeColor="accent1"/>
        </w:rPr>
        <w:t xml:space="preserve"> </w:t>
      </w:r>
    </w:p>
    <w:sectPr w:rsidR="000C4EB5" w:rsidRPr="000C4EB5">
      <w:footerReference w:type="default" r:id="rId7"/>
      <w:pgSz w:w="12240" w:h="15840" w:code="1"/>
      <w:pgMar w:top="720" w:right="720" w:bottom="720" w:left="720" w:header="432" w:footer="720" w:gutter="0"/>
      <w:cols w:space="720"/>
      <w:titlePg/>
      <w:docGrid w:linePitch="4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7E38" w:rsidRDefault="00D67E38">
      <w:pPr>
        <w:spacing w:after="0" w:line="240" w:lineRule="auto"/>
      </w:pPr>
      <w:r>
        <w:separator/>
      </w:r>
    </w:p>
  </w:endnote>
  <w:endnote w:type="continuationSeparator" w:id="0">
    <w:p w:rsidR="00D67E38" w:rsidRDefault="00D67E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Gill Sans MT">
    <w:panose1 w:val="020B0502020104020203"/>
    <w:charset w:val="4D"/>
    <w:family w:val="swiss"/>
    <w:pitch w:val="variable"/>
    <w:sig w:usb0="00000003" w:usb1="00000000" w:usb2="00000000" w:usb3="00000000" w:csb0="00000003" w:csb1="00000000"/>
  </w:font>
  <w:font w:name="STZhongsong">
    <w:altName w:val="华文中宋"/>
    <w:panose1 w:val="02010600040101010101"/>
    <w:charset w:val="86"/>
    <w:family w:val="auto"/>
    <w:pitch w:val="variable"/>
    <w:sig w:usb0="00000287" w:usb1="080F0000" w:usb2="00000010" w:usb3="00000000" w:csb0="0004009F" w:csb1="00000000"/>
  </w:font>
  <w:font w:name="Times New Roman (Headings CS)">
    <w:altName w:val="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7396629"/>
      <w:docPartObj>
        <w:docPartGallery w:val="Page Numbers (Bottom of Page)"/>
        <w:docPartUnique/>
      </w:docPartObj>
    </w:sdtPr>
    <w:sdtEndPr>
      <w:rPr>
        <w:noProof/>
      </w:rPr>
    </w:sdtEndPr>
    <w:sdtContent>
      <w:p w:rsidR="007017B1" w:rsidRDefault="00F909E8">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7E38" w:rsidRDefault="00D67E38">
      <w:pPr>
        <w:spacing w:after="0" w:line="240" w:lineRule="auto"/>
      </w:pPr>
      <w:r>
        <w:separator/>
      </w:r>
    </w:p>
  </w:footnote>
  <w:footnote w:type="continuationSeparator" w:id="0">
    <w:p w:rsidR="00D67E38" w:rsidRDefault="00D67E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F70CE"/>
    <w:multiLevelType w:val="hybridMultilevel"/>
    <w:tmpl w:val="9B381E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73481D"/>
    <w:multiLevelType w:val="hybridMultilevel"/>
    <w:tmpl w:val="6D1E7A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8692D39"/>
    <w:multiLevelType w:val="hybridMultilevel"/>
    <w:tmpl w:val="25C091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A5536EC"/>
    <w:multiLevelType w:val="hybridMultilevel"/>
    <w:tmpl w:val="7F3CB2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DEA1640"/>
    <w:multiLevelType w:val="hybridMultilevel"/>
    <w:tmpl w:val="B3845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9F2259"/>
    <w:multiLevelType w:val="hybridMultilevel"/>
    <w:tmpl w:val="C7A455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6E000C"/>
    <w:multiLevelType w:val="hybridMultilevel"/>
    <w:tmpl w:val="DD7677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0292E77"/>
    <w:multiLevelType w:val="multilevel"/>
    <w:tmpl w:val="25C091CE"/>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8" w15:restartNumberingAfterBreak="0">
    <w:nsid w:val="431D7356"/>
    <w:multiLevelType w:val="hybridMultilevel"/>
    <w:tmpl w:val="D412730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D6B48CD"/>
    <w:multiLevelType w:val="hybridMultilevel"/>
    <w:tmpl w:val="B2B69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9430B9"/>
    <w:multiLevelType w:val="multilevel"/>
    <w:tmpl w:val="60F2A6BE"/>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6732315B"/>
    <w:multiLevelType w:val="hybridMultilevel"/>
    <w:tmpl w:val="5130FF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5D4CEC"/>
    <w:multiLevelType w:val="hybridMultilevel"/>
    <w:tmpl w:val="6D92F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EE388D"/>
    <w:multiLevelType w:val="hybridMultilevel"/>
    <w:tmpl w:val="6A608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17B54C7"/>
    <w:multiLevelType w:val="hybridMultilevel"/>
    <w:tmpl w:val="14240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1"/>
  </w:num>
  <w:num w:numId="4">
    <w:abstractNumId w:val="13"/>
  </w:num>
  <w:num w:numId="5">
    <w:abstractNumId w:val="2"/>
  </w:num>
  <w:num w:numId="6">
    <w:abstractNumId w:val="7"/>
  </w:num>
  <w:num w:numId="7">
    <w:abstractNumId w:val="8"/>
  </w:num>
  <w:num w:numId="8">
    <w:abstractNumId w:val="9"/>
  </w:num>
  <w:num w:numId="9">
    <w:abstractNumId w:val="10"/>
  </w:num>
  <w:num w:numId="10">
    <w:abstractNumId w:val="4"/>
  </w:num>
  <w:num w:numId="11">
    <w:abstractNumId w:val="0"/>
  </w:num>
  <w:num w:numId="12">
    <w:abstractNumId w:val="6"/>
  </w:num>
  <w:num w:numId="13">
    <w:abstractNumId w:val="3"/>
  </w:num>
  <w:num w:numId="14">
    <w:abstractNumId w:val="11"/>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827"/>
    <w:rsid w:val="00037DF7"/>
    <w:rsid w:val="000C4EB5"/>
    <w:rsid w:val="000D3E54"/>
    <w:rsid w:val="001B33F3"/>
    <w:rsid w:val="001D06AF"/>
    <w:rsid w:val="00240907"/>
    <w:rsid w:val="002618F9"/>
    <w:rsid w:val="002E2D9C"/>
    <w:rsid w:val="002E3A23"/>
    <w:rsid w:val="00300B70"/>
    <w:rsid w:val="00317DCF"/>
    <w:rsid w:val="00320E14"/>
    <w:rsid w:val="00471EEF"/>
    <w:rsid w:val="005472C3"/>
    <w:rsid w:val="005B67DF"/>
    <w:rsid w:val="00620EF3"/>
    <w:rsid w:val="006848FF"/>
    <w:rsid w:val="007017B1"/>
    <w:rsid w:val="00726210"/>
    <w:rsid w:val="008C7B11"/>
    <w:rsid w:val="009F719D"/>
    <w:rsid w:val="00A36FCD"/>
    <w:rsid w:val="00AC2EAB"/>
    <w:rsid w:val="00B03FBE"/>
    <w:rsid w:val="00BB5763"/>
    <w:rsid w:val="00BE5B9C"/>
    <w:rsid w:val="00C0293C"/>
    <w:rsid w:val="00C144C1"/>
    <w:rsid w:val="00C57CCC"/>
    <w:rsid w:val="00CB5E12"/>
    <w:rsid w:val="00D11BB8"/>
    <w:rsid w:val="00D1611D"/>
    <w:rsid w:val="00D36E6F"/>
    <w:rsid w:val="00D51513"/>
    <w:rsid w:val="00D53245"/>
    <w:rsid w:val="00D54A09"/>
    <w:rsid w:val="00D67E38"/>
    <w:rsid w:val="00DA3B46"/>
    <w:rsid w:val="00E231B9"/>
    <w:rsid w:val="00F10211"/>
    <w:rsid w:val="00F57827"/>
    <w:rsid w:val="00F909E8"/>
    <w:rsid w:val="00FE06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4CA15C"/>
  <w15:chartTrackingRefBased/>
  <w15:docId w15:val="{C5149412-7D4C-1845-BC0B-FB9B45F69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000000" w:themeColor="accent2" w:themeShade="BF"/>
        <w:sz w:val="24"/>
        <w:szCs w:val="24"/>
        <w:lang w:val="en-US" w:eastAsia="ja-JP" w:bidi="ar-SA"/>
      </w:rPr>
    </w:rPrDefault>
    <w:pPrDefault>
      <w:pPr>
        <w:spacing w:after="12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53245"/>
    <w:pPr>
      <w:keepNext/>
      <w:keepLines/>
      <w:spacing w:before="400" w:after="160"/>
      <w:contextualSpacing/>
      <w:outlineLvl w:val="0"/>
    </w:pPr>
    <w:rPr>
      <w:rFonts w:asciiTheme="majorHAnsi" w:eastAsiaTheme="majorEastAsia" w:hAnsiTheme="majorHAnsi" w:cs="Times New Roman (Headings CS)"/>
      <w:b/>
      <w:color w:val="DD8A29" w:themeColor="accent1"/>
      <w:spacing w:val="12"/>
      <w:sz w:val="30"/>
      <w:szCs w:val="32"/>
    </w:rPr>
  </w:style>
  <w:style w:type="paragraph" w:styleId="Heading2">
    <w:name w:val="heading 2"/>
    <w:basedOn w:val="Normal"/>
    <w:next w:val="Normal"/>
    <w:link w:val="Heading2Char"/>
    <w:uiPriority w:val="9"/>
    <w:unhideWhenUsed/>
    <w:qFormat/>
    <w:pPr>
      <w:keepNext/>
      <w:keepLines/>
      <w:spacing w:before="240" w:after="160"/>
      <w:outlineLvl w:val="1"/>
    </w:pPr>
    <w:rPr>
      <w:rFonts w:asciiTheme="majorHAnsi" w:eastAsiaTheme="majorEastAsia" w:hAnsiTheme="majorHAnsi" w:cstheme="majorBidi"/>
      <w:sz w:val="30"/>
      <w:szCs w:val="26"/>
    </w:rPr>
  </w:style>
  <w:style w:type="paragraph" w:styleId="Heading3">
    <w:name w:val="heading 3"/>
    <w:basedOn w:val="Normal"/>
    <w:next w:val="Normal"/>
    <w:link w:val="Heading3Char"/>
    <w:uiPriority w:val="9"/>
    <w:semiHidden/>
    <w:unhideWhenUsed/>
    <w:qFormat/>
    <w:pPr>
      <w:keepNext/>
      <w:keepLines/>
      <w:spacing w:before="240"/>
      <w:contextualSpacing/>
      <w:outlineLvl w:val="2"/>
    </w:pPr>
    <w:rPr>
      <w:rFonts w:eastAsiaTheme="majorEastAsia" w:cstheme="majorBidi"/>
      <w:i/>
      <w:color w:val="000000" w:themeColor="accent2"/>
      <w:sz w:val="30"/>
    </w:rPr>
  </w:style>
  <w:style w:type="paragraph" w:styleId="Heading4">
    <w:name w:val="heading 4"/>
    <w:basedOn w:val="Normal"/>
    <w:next w:val="Normal"/>
    <w:link w:val="Heading4Char"/>
    <w:uiPriority w:val="9"/>
    <w:semiHidden/>
    <w:unhideWhenUsed/>
    <w:qFormat/>
    <w:pPr>
      <w:keepNext/>
      <w:keepLines/>
      <w:spacing w:before="240"/>
      <w:contextualSpacing/>
      <w:outlineLvl w:val="3"/>
    </w:pPr>
    <w:rPr>
      <w:rFonts w:asciiTheme="majorHAnsi" w:eastAsiaTheme="majorEastAsia" w:hAnsiTheme="majorHAnsi" w:cstheme="majorBidi"/>
      <w:iCs/>
      <w:sz w:val="28"/>
    </w:rPr>
  </w:style>
  <w:style w:type="paragraph" w:styleId="Heading5">
    <w:name w:val="heading 5"/>
    <w:basedOn w:val="Normal"/>
    <w:next w:val="Normal"/>
    <w:link w:val="Heading5Char"/>
    <w:uiPriority w:val="9"/>
    <w:semiHidden/>
    <w:unhideWhenUsed/>
    <w:qFormat/>
    <w:pPr>
      <w:keepNext/>
      <w:keepLines/>
      <w:spacing w:before="40" w:after="0"/>
      <w:outlineLvl w:val="4"/>
    </w:pPr>
    <w:rPr>
      <w:rFonts w:eastAsiaTheme="majorEastAsia" w:cstheme="majorBidi"/>
      <w:i/>
      <w:color w:val="000000" w:themeColor="accent2"/>
      <w:sz w:val="28"/>
    </w:rPr>
  </w:style>
  <w:style w:type="paragraph" w:styleId="Heading6">
    <w:name w:val="heading 6"/>
    <w:basedOn w:val="Normal"/>
    <w:next w:val="Normal"/>
    <w:link w:val="Heading6Char"/>
    <w:uiPriority w:val="9"/>
    <w:semiHidden/>
    <w:unhideWhenUsed/>
    <w:qFormat/>
    <w:pPr>
      <w:keepNext/>
      <w:keepLines/>
      <w:spacing w:before="240"/>
      <w:outlineLvl w:val="5"/>
    </w:pPr>
    <w:rPr>
      <w:rFonts w:asciiTheme="majorHAnsi" w:eastAsiaTheme="majorEastAsia" w:hAnsiTheme="majorHAnsi" w:cstheme="majorBidi"/>
      <w:b/>
      <w:sz w:val="26"/>
    </w:rPr>
  </w:style>
  <w:style w:type="paragraph" w:styleId="Heading7">
    <w:name w:val="heading 7"/>
    <w:basedOn w:val="Normal"/>
    <w:next w:val="Normal"/>
    <w:link w:val="Heading7Char"/>
    <w:uiPriority w:val="9"/>
    <w:semiHidden/>
    <w:unhideWhenUsed/>
    <w:qFormat/>
    <w:pPr>
      <w:keepNext/>
      <w:keepLines/>
      <w:spacing w:before="40" w:after="0"/>
      <w:outlineLvl w:val="6"/>
    </w:pPr>
    <w:rPr>
      <w:rFonts w:eastAsiaTheme="majorEastAsia" w:cstheme="majorBidi"/>
      <w:i/>
      <w:iCs/>
      <w:color w:val="000000" w:themeColor="accent2"/>
      <w:sz w:val="26"/>
    </w:rPr>
  </w:style>
  <w:style w:type="paragraph" w:styleId="Heading8">
    <w:name w:val="heading 8"/>
    <w:basedOn w:val="Normal"/>
    <w:next w:val="Normal"/>
    <w:link w:val="Heading8Char"/>
    <w:uiPriority w:val="9"/>
    <w:semiHidden/>
    <w:unhideWhenUsed/>
    <w:qFormat/>
    <w:pPr>
      <w:keepNext/>
      <w:keepLines/>
      <w:spacing w:before="240"/>
      <w:outlineLvl w:val="7"/>
    </w:pPr>
    <w:rPr>
      <w:rFonts w:asciiTheme="majorHAnsi" w:eastAsiaTheme="majorEastAsia" w:hAnsiTheme="majorHAnsi" w:cstheme="majorBidi"/>
      <w:b/>
      <w:szCs w:val="21"/>
    </w:rPr>
  </w:style>
  <w:style w:type="paragraph" w:styleId="Heading9">
    <w:name w:val="heading 9"/>
    <w:basedOn w:val="Normal"/>
    <w:next w:val="Normal"/>
    <w:link w:val="Heading9Char"/>
    <w:uiPriority w:val="9"/>
    <w:semiHidden/>
    <w:unhideWhenUsed/>
    <w:qFormat/>
    <w:pPr>
      <w:keepNext/>
      <w:keepLines/>
      <w:spacing w:before="240"/>
      <w:outlineLvl w:val="8"/>
    </w:pPr>
    <w:rPr>
      <w:rFonts w:eastAsiaTheme="majorEastAsia" w:cstheme="majorBidi"/>
      <w:i/>
      <w:iCs/>
      <w:color w:val="000000" w:themeColor="accent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7"/>
    <w:qFormat/>
    <w:pPr>
      <w:spacing w:after="200" w:line="240" w:lineRule="auto"/>
      <w:contextualSpacing/>
    </w:pPr>
    <w:rPr>
      <w:rFonts w:asciiTheme="majorHAnsi" w:eastAsiaTheme="majorEastAsia" w:hAnsiTheme="majorHAnsi" w:cstheme="majorBidi"/>
      <w:b/>
      <w:caps/>
      <w:color w:val="DD8A29" w:themeColor="accent1"/>
      <w:spacing w:val="14"/>
      <w:kern w:val="28"/>
      <w:sz w:val="52"/>
      <w:szCs w:val="56"/>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style>
  <w:style w:type="character" w:customStyle="1" w:styleId="TitleChar">
    <w:name w:val="Title Char"/>
    <w:basedOn w:val="DefaultParagraphFont"/>
    <w:link w:val="Title"/>
    <w:uiPriority w:val="7"/>
    <w:rPr>
      <w:rFonts w:asciiTheme="majorHAnsi" w:eastAsiaTheme="majorEastAsia" w:hAnsiTheme="majorHAnsi" w:cstheme="majorBidi"/>
      <w:b/>
      <w:caps/>
      <w:color w:val="DD8A29" w:themeColor="accent1"/>
      <w:spacing w:val="14"/>
      <w:kern w:val="28"/>
      <w:sz w:val="52"/>
      <w:szCs w:val="56"/>
    </w:rPr>
  </w:style>
  <w:style w:type="character" w:customStyle="1" w:styleId="Heading1Char">
    <w:name w:val="Heading 1 Char"/>
    <w:basedOn w:val="DefaultParagraphFont"/>
    <w:link w:val="Heading1"/>
    <w:uiPriority w:val="9"/>
    <w:rsid w:val="00D53245"/>
    <w:rPr>
      <w:rFonts w:asciiTheme="majorHAnsi" w:eastAsiaTheme="majorEastAsia" w:hAnsiTheme="majorHAnsi" w:cs="Times New Roman (Headings CS)"/>
      <w:b/>
      <w:color w:val="DD8A29" w:themeColor="accent1"/>
      <w:spacing w:val="12"/>
      <w:sz w:val="30"/>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sz w:val="30"/>
      <w:szCs w:val="26"/>
    </w:rPr>
  </w:style>
  <w:style w:type="paragraph" w:customStyle="1" w:styleId="SidebarTitle">
    <w:name w:val="Sidebar Title"/>
    <w:basedOn w:val="Normal"/>
    <w:uiPriority w:val="10"/>
    <w:qFormat/>
    <w:pPr>
      <w:spacing w:before="120" w:after="140" w:line="480" w:lineRule="auto"/>
      <w:contextualSpacing/>
    </w:pPr>
    <w:rPr>
      <w:rFonts w:asciiTheme="majorHAnsi" w:hAnsiTheme="majorHAnsi"/>
      <w:b/>
      <w:caps/>
      <w:color w:val="FFFFFF" w:themeColor="background1"/>
      <w:spacing w:val="12"/>
      <w:sz w:val="30"/>
    </w:rPr>
  </w:style>
  <w:style w:type="paragraph" w:styleId="Subtitle">
    <w:name w:val="Subtitle"/>
    <w:basedOn w:val="Normal"/>
    <w:link w:val="SubtitleChar"/>
    <w:uiPriority w:val="11"/>
    <w:semiHidden/>
    <w:unhideWhenUsed/>
    <w:qFormat/>
    <w:pPr>
      <w:numPr>
        <w:ilvl w:val="1"/>
      </w:numPr>
      <w:spacing w:after="480"/>
      <w:contextualSpacing/>
    </w:pPr>
    <w:rPr>
      <w:rFonts w:eastAsiaTheme="minorEastAsia"/>
      <w:sz w:val="30"/>
      <w:szCs w:val="22"/>
    </w:rPr>
  </w:style>
  <w:style w:type="character" w:customStyle="1" w:styleId="SubtitleChar">
    <w:name w:val="Subtitle Char"/>
    <w:basedOn w:val="DefaultParagraphFont"/>
    <w:link w:val="Subtitle"/>
    <w:uiPriority w:val="11"/>
    <w:semiHidden/>
    <w:rPr>
      <w:rFonts w:eastAsiaTheme="minorEastAsia"/>
      <w:sz w:val="30"/>
      <w:szCs w:val="22"/>
    </w:rPr>
  </w:style>
  <w:style w:type="character" w:customStyle="1" w:styleId="Heading5Char">
    <w:name w:val="Heading 5 Char"/>
    <w:basedOn w:val="DefaultParagraphFont"/>
    <w:link w:val="Heading5"/>
    <w:uiPriority w:val="9"/>
    <w:semiHidden/>
    <w:rPr>
      <w:rFonts w:eastAsiaTheme="majorEastAsia" w:cstheme="majorBidi"/>
      <w:i/>
      <w:color w:val="000000" w:themeColor="accent2"/>
      <w:sz w:val="28"/>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sz w:val="26"/>
    </w:rPr>
  </w:style>
  <w:style w:type="character" w:customStyle="1" w:styleId="Heading7Char">
    <w:name w:val="Heading 7 Char"/>
    <w:basedOn w:val="DefaultParagraphFont"/>
    <w:link w:val="Heading7"/>
    <w:uiPriority w:val="9"/>
    <w:semiHidden/>
    <w:rPr>
      <w:rFonts w:eastAsiaTheme="majorEastAsia" w:cstheme="majorBidi"/>
      <w:i/>
      <w:iCs/>
      <w:color w:val="000000" w:themeColor="accent2"/>
      <w:sz w:val="26"/>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b/>
      <w:szCs w:val="21"/>
    </w:rPr>
  </w:style>
  <w:style w:type="character" w:customStyle="1" w:styleId="Heading9Char">
    <w:name w:val="Heading 9 Char"/>
    <w:basedOn w:val="DefaultParagraphFont"/>
    <w:link w:val="Heading9"/>
    <w:uiPriority w:val="9"/>
    <w:semiHidden/>
    <w:rPr>
      <w:rFonts w:eastAsiaTheme="majorEastAsia" w:cstheme="majorBidi"/>
      <w:i/>
      <w:iCs/>
      <w:color w:val="000000" w:themeColor="accent2"/>
      <w:szCs w:val="21"/>
    </w:rPr>
  </w:style>
  <w:style w:type="character" w:styleId="SubtleEmphasis">
    <w:name w:val="Subtle Emphasis"/>
    <w:basedOn w:val="DefaultParagraphFont"/>
    <w:uiPriority w:val="19"/>
    <w:semiHidden/>
    <w:unhideWhenUsed/>
    <w:qFormat/>
    <w:rPr>
      <w:b w:val="0"/>
      <w:i w:val="0"/>
      <w:iCs/>
      <w:color w:val="000000" w:themeColor="accent2" w:themeShade="BF"/>
    </w:rPr>
  </w:style>
  <w:style w:type="character" w:styleId="Emphasis">
    <w:name w:val="Emphasis"/>
    <w:basedOn w:val="DefaultParagraphFont"/>
    <w:uiPriority w:val="20"/>
    <w:unhideWhenUsed/>
    <w:qFormat/>
    <w:rPr>
      <w:b/>
      <w:i/>
      <w:iCs/>
      <w:color w:val="000000" w:themeColor="accent2"/>
    </w:rPr>
  </w:style>
  <w:style w:type="character" w:styleId="IntenseEmphasis">
    <w:name w:val="Intense Emphasis"/>
    <w:basedOn w:val="DefaultParagraphFont"/>
    <w:uiPriority w:val="21"/>
    <w:semiHidden/>
    <w:unhideWhenUsed/>
    <w:qFormat/>
    <w:rPr>
      <w:b/>
      <w:i/>
      <w:iCs/>
      <w:color w:val="000000" w:themeColor="accent2" w:themeShade="80"/>
    </w:rPr>
  </w:style>
  <w:style w:type="character" w:styleId="Strong">
    <w:name w:val="Strong"/>
    <w:basedOn w:val="DefaultParagraphFont"/>
    <w:uiPriority w:val="22"/>
    <w:semiHidden/>
    <w:unhideWhenUsed/>
    <w:qFormat/>
    <w:rPr>
      <w:b/>
      <w:bCs/>
      <w:caps/>
      <w:smallCaps w:val="0"/>
      <w:color w:val="000000" w:themeColor="accent2" w:themeShade="80"/>
    </w:rPr>
  </w:style>
  <w:style w:type="paragraph" w:styleId="Quote">
    <w:name w:val="Quote"/>
    <w:basedOn w:val="Normal"/>
    <w:next w:val="Normal"/>
    <w:link w:val="QuoteChar"/>
    <w:uiPriority w:val="29"/>
    <w:semiHidden/>
    <w:unhideWhenUsed/>
    <w:qFormat/>
    <w:pPr>
      <w:spacing w:before="240" w:after="240"/>
    </w:pPr>
    <w:rPr>
      <w:rFonts w:asciiTheme="majorHAnsi" w:hAnsiTheme="majorHAnsi"/>
      <w:i/>
      <w:iCs/>
      <w:color w:val="DD8A29" w:themeColor="accent1"/>
      <w:sz w:val="36"/>
    </w:rPr>
  </w:style>
  <w:style w:type="character" w:customStyle="1" w:styleId="QuoteChar">
    <w:name w:val="Quote Char"/>
    <w:basedOn w:val="DefaultParagraphFont"/>
    <w:link w:val="Quote"/>
    <w:uiPriority w:val="29"/>
    <w:semiHidden/>
    <w:rPr>
      <w:rFonts w:asciiTheme="majorHAnsi" w:hAnsiTheme="majorHAnsi"/>
      <w:i/>
      <w:iCs/>
      <w:color w:val="DD8A29" w:themeColor="accent1"/>
      <w:sz w:val="36"/>
    </w:rPr>
  </w:style>
  <w:style w:type="paragraph" w:styleId="IntenseQuote">
    <w:name w:val="Intense Quote"/>
    <w:basedOn w:val="Normal"/>
    <w:next w:val="Normal"/>
    <w:link w:val="IntenseQuoteChar"/>
    <w:uiPriority w:val="30"/>
    <w:semiHidden/>
    <w:unhideWhenUsed/>
    <w:qFormat/>
    <w:pPr>
      <w:spacing w:before="240" w:after="240"/>
    </w:pPr>
    <w:rPr>
      <w:rFonts w:asciiTheme="majorHAnsi" w:hAnsiTheme="majorHAnsi"/>
      <w:b/>
      <w:i/>
      <w:iCs/>
      <w:color w:val="DD8A29" w:themeColor="accent1"/>
      <w:sz w:val="36"/>
    </w:rPr>
  </w:style>
  <w:style w:type="character" w:customStyle="1" w:styleId="IntenseQuoteChar">
    <w:name w:val="Intense Quote Char"/>
    <w:basedOn w:val="DefaultParagraphFont"/>
    <w:link w:val="IntenseQuote"/>
    <w:uiPriority w:val="30"/>
    <w:semiHidden/>
    <w:rPr>
      <w:rFonts w:asciiTheme="majorHAnsi" w:hAnsiTheme="majorHAnsi"/>
      <w:b/>
      <w:i/>
      <w:iCs/>
      <w:color w:val="DD8A29" w:themeColor="accent1"/>
      <w:sz w:val="36"/>
    </w:rPr>
  </w:style>
  <w:style w:type="character" w:styleId="SubtleReference">
    <w:name w:val="Subtle Reference"/>
    <w:basedOn w:val="DefaultParagraphFont"/>
    <w:uiPriority w:val="31"/>
    <w:semiHidden/>
    <w:unhideWhenUsed/>
    <w:qFormat/>
    <w:rPr>
      <w:caps/>
      <w:smallCaps w:val="0"/>
      <w:color w:val="000000" w:themeColor="accent2"/>
    </w:rPr>
  </w:style>
  <w:style w:type="character" w:styleId="IntenseReference">
    <w:name w:val="Intense Reference"/>
    <w:basedOn w:val="DefaultParagraphFont"/>
    <w:uiPriority w:val="32"/>
    <w:semiHidden/>
    <w:unhideWhenUsed/>
    <w:qFormat/>
    <w:rPr>
      <w:b/>
      <w:bCs/>
      <w:caps/>
      <w:smallCaps w:val="0"/>
      <w:color w:val="000000" w:themeColor="accent2" w:themeShade="80"/>
      <w:spacing w:val="0"/>
    </w:rPr>
  </w:style>
  <w:style w:type="character" w:styleId="BookTitle">
    <w:name w:val="Book Title"/>
    <w:basedOn w:val="DefaultParagraphFont"/>
    <w:uiPriority w:val="33"/>
    <w:semiHidden/>
    <w:unhideWhenUsed/>
    <w:rPr>
      <w:b w:val="0"/>
      <w:bCs/>
      <w:i w:val="0"/>
      <w:iCs/>
      <w:color w:val="DD8A29" w:themeColor="accent1"/>
      <w:spacing w:val="0"/>
      <w:u w:val="single"/>
    </w:rPr>
  </w:style>
  <w:style w:type="paragraph" w:styleId="Caption">
    <w:name w:val="caption"/>
    <w:basedOn w:val="Normal"/>
    <w:next w:val="Normal"/>
    <w:uiPriority w:val="35"/>
    <w:semiHidden/>
    <w:unhideWhenUsed/>
    <w:qFormat/>
    <w:pPr>
      <w:spacing w:after="200" w:line="240" w:lineRule="auto"/>
    </w:pPr>
    <w:rPr>
      <w:rFonts w:asciiTheme="majorHAnsi" w:hAnsiTheme="majorHAnsi"/>
      <w:b/>
      <w:i/>
      <w:iCs/>
      <w:color w:val="DD8A29" w:themeColor="accent1"/>
      <w:sz w:val="20"/>
      <w:szCs w:val="18"/>
    </w:rPr>
  </w:style>
  <w:style w:type="paragraph" w:styleId="TOCHeading">
    <w:name w:val="TOC Heading"/>
    <w:basedOn w:val="Heading1"/>
    <w:next w:val="Normal"/>
    <w:uiPriority w:val="39"/>
    <w:semiHidden/>
    <w:unhideWhenUsed/>
    <w:qFormat/>
    <w:pPr>
      <w:outlineLvl w:val="9"/>
    </w:pPr>
  </w:style>
  <w:style w:type="paragraph" w:customStyle="1" w:styleId="SidebarText">
    <w:name w:val="Sidebar Text"/>
    <w:basedOn w:val="Normal"/>
    <w:uiPriority w:val="11"/>
    <w:qFormat/>
    <w:pPr>
      <w:spacing w:after="240"/>
    </w:pPr>
    <w:rPr>
      <w:color w:val="FFFFFF" w:themeColor="background1"/>
      <w:sz w:val="30"/>
    </w:rPr>
  </w:style>
  <w:style w:type="paragraph" w:styleId="BodyText3">
    <w:name w:val="Body Text 3"/>
    <w:basedOn w:val="Normal"/>
    <w:link w:val="BodyText3Char"/>
    <w:uiPriority w:val="99"/>
    <w:semiHidden/>
    <w:unhideWhenUsed/>
    <w:qFormat/>
    <w:rPr>
      <w:color w:val="FFFFFF" w:themeColor="background1"/>
      <w:sz w:val="30"/>
      <w:szCs w:val="16"/>
    </w:rPr>
  </w:style>
  <w:style w:type="character" w:styleId="PlaceholderText">
    <w:name w:val="Placeholder Text"/>
    <w:basedOn w:val="DefaultParagraphFont"/>
    <w:uiPriority w:val="99"/>
    <w:semiHidden/>
    <w:rPr>
      <w:color w:val="808080"/>
    </w:rPr>
  </w:style>
  <w:style w:type="character" w:customStyle="1" w:styleId="BodyText3Char">
    <w:name w:val="Body Text 3 Char"/>
    <w:basedOn w:val="DefaultParagraphFont"/>
    <w:link w:val="BodyText3"/>
    <w:uiPriority w:val="99"/>
    <w:semiHidden/>
    <w:rPr>
      <w:color w:val="FFFFFF" w:themeColor="background1"/>
      <w:sz w:val="30"/>
      <w:szCs w:val="16"/>
    </w:rPr>
  </w:style>
  <w:style w:type="character" w:customStyle="1" w:styleId="Heading3Char">
    <w:name w:val="Heading 3 Char"/>
    <w:basedOn w:val="DefaultParagraphFont"/>
    <w:link w:val="Heading3"/>
    <w:uiPriority w:val="9"/>
    <w:semiHidden/>
    <w:rPr>
      <w:rFonts w:eastAsiaTheme="majorEastAsia" w:cstheme="majorBidi"/>
      <w:i/>
      <w:color w:val="000000" w:themeColor="accent2"/>
      <w:sz w:val="30"/>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Cs/>
      <w:sz w:val="28"/>
    </w:rPr>
  </w:style>
  <w:style w:type="character" w:styleId="Hyperlink">
    <w:name w:val="Hyperlink"/>
    <w:basedOn w:val="DefaultParagraphFont"/>
    <w:uiPriority w:val="99"/>
    <w:unhideWhenUsed/>
    <w:rsid w:val="002E2D9C"/>
    <w:rPr>
      <w:color w:val="5F5F5F" w:themeColor="hyperlink"/>
      <w:u w:val="single"/>
    </w:rPr>
  </w:style>
  <w:style w:type="character" w:styleId="UnresolvedMention">
    <w:name w:val="Unresolved Mention"/>
    <w:basedOn w:val="DefaultParagraphFont"/>
    <w:uiPriority w:val="99"/>
    <w:semiHidden/>
    <w:unhideWhenUsed/>
    <w:rsid w:val="002E2D9C"/>
    <w:rPr>
      <w:color w:val="808080"/>
      <w:shd w:val="clear" w:color="auto" w:fill="E6E6E6"/>
    </w:rPr>
  </w:style>
  <w:style w:type="paragraph" w:styleId="ListParagraph">
    <w:name w:val="List Paragraph"/>
    <w:basedOn w:val="Normal"/>
    <w:uiPriority w:val="34"/>
    <w:unhideWhenUsed/>
    <w:qFormat/>
    <w:rsid w:val="00D36E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941341">
      <w:bodyDiv w:val="1"/>
      <w:marLeft w:val="0"/>
      <w:marRight w:val="0"/>
      <w:marTop w:val="0"/>
      <w:marBottom w:val="0"/>
      <w:divBdr>
        <w:top w:val="none" w:sz="0" w:space="0" w:color="auto"/>
        <w:left w:val="none" w:sz="0" w:space="0" w:color="auto"/>
        <w:bottom w:val="none" w:sz="0" w:space="0" w:color="auto"/>
        <w:right w:val="none" w:sz="0" w:space="0" w:color="auto"/>
      </w:divBdr>
    </w:div>
    <w:div w:id="125854814">
      <w:bodyDiv w:val="1"/>
      <w:marLeft w:val="0"/>
      <w:marRight w:val="0"/>
      <w:marTop w:val="0"/>
      <w:marBottom w:val="0"/>
      <w:divBdr>
        <w:top w:val="none" w:sz="0" w:space="0" w:color="auto"/>
        <w:left w:val="none" w:sz="0" w:space="0" w:color="auto"/>
        <w:bottom w:val="none" w:sz="0" w:space="0" w:color="auto"/>
        <w:right w:val="none" w:sz="0" w:space="0" w:color="auto"/>
      </w:divBdr>
    </w:div>
    <w:div w:id="435755107">
      <w:bodyDiv w:val="1"/>
      <w:marLeft w:val="0"/>
      <w:marRight w:val="0"/>
      <w:marTop w:val="0"/>
      <w:marBottom w:val="0"/>
      <w:divBdr>
        <w:top w:val="none" w:sz="0" w:space="0" w:color="auto"/>
        <w:left w:val="none" w:sz="0" w:space="0" w:color="auto"/>
        <w:bottom w:val="none" w:sz="0" w:space="0" w:color="auto"/>
        <w:right w:val="none" w:sz="0" w:space="0" w:color="auto"/>
      </w:divBdr>
    </w:div>
    <w:div w:id="789320970">
      <w:bodyDiv w:val="1"/>
      <w:marLeft w:val="0"/>
      <w:marRight w:val="0"/>
      <w:marTop w:val="0"/>
      <w:marBottom w:val="0"/>
      <w:divBdr>
        <w:top w:val="none" w:sz="0" w:space="0" w:color="auto"/>
        <w:left w:val="none" w:sz="0" w:space="0" w:color="auto"/>
        <w:bottom w:val="none" w:sz="0" w:space="0" w:color="auto"/>
        <w:right w:val="none" w:sz="0" w:space="0" w:color="auto"/>
      </w:divBdr>
    </w:div>
    <w:div w:id="821895087">
      <w:bodyDiv w:val="1"/>
      <w:marLeft w:val="0"/>
      <w:marRight w:val="0"/>
      <w:marTop w:val="0"/>
      <w:marBottom w:val="0"/>
      <w:divBdr>
        <w:top w:val="none" w:sz="0" w:space="0" w:color="auto"/>
        <w:left w:val="none" w:sz="0" w:space="0" w:color="auto"/>
        <w:bottom w:val="none" w:sz="0" w:space="0" w:color="auto"/>
        <w:right w:val="none" w:sz="0" w:space="0" w:color="auto"/>
      </w:divBdr>
    </w:div>
    <w:div w:id="1489439180">
      <w:bodyDiv w:val="1"/>
      <w:marLeft w:val="0"/>
      <w:marRight w:val="0"/>
      <w:marTop w:val="0"/>
      <w:marBottom w:val="0"/>
      <w:divBdr>
        <w:top w:val="none" w:sz="0" w:space="0" w:color="auto"/>
        <w:left w:val="none" w:sz="0" w:space="0" w:color="auto"/>
        <w:bottom w:val="none" w:sz="0" w:space="0" w:color="auto"/>
        <w:right w:val="none" w:sz="0" w:space="0" w:color="auto"/>
      </w:divBdr>
    </w:div>
    <w:div w:id="1904677930">
      <w:bodyDiv w:val="1"/>
      <w:marLeft w:val="0"/>
      <w:marRight w:val="0"/>
      <w:marTop w:val="0"/>
      <w:marBottom w:val="0"/>
      <w:divBdr>
        <w:top w:val="none" w:sz="0" w:space="0" w:color="auto"/>
        <w:left w:val="none" w:sz="0" w:space="0" w:color="auto"/>
        <w:bottom w:val="none" w:sz="0" w:space="0" w:color="auto"/>
        <w:right w:val="none" w:sz="0" w:space="0" w:color="auto"/>
      </w:divBdr>
    </w:div>
    <w:div w:id="1918126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ohnsonti/Library/Containers/com.microsoft.Word/Data/Library/Application%20Support/Microsoft/Office/16.0/DTS/en-US%7b1CDF4DCC-7FE7-664D-A20D-43DF1814588B%7d/%7b76E01624-AEB5-EE41-974D-9D9E68407C47%7dtf10002085.dotx" TargetMode="External"/></Relationships>
</file>

<file path=word/theme/theme1.xml><?xml version="1.0" encoding="utf-8"?>
<a:theme xmlns:a="http://schemas.openxmlformats.org/drawingml/2006/main" name="Parcel">
  <a:themeElements>
    <a:clrScheme name="Custom 5">
      <a:dk1>
        <a:srgbClr val="000000"/>
      </a:dk1>
      <a:lt1>
        <a:srgbClr val="FFFFFF"/>
      </a:lt1>
      <a:dk2>
        <a:srgbClr val="000000"/>
      </a:dk2>
      <a:lt2>
        <a:srgbClr val="F8F8F8"/>
      </a:lt2>
      <a:accent1>
        <a:srgbClr val="DD8A29"/>
      </a:accent1>
      <a:accent2>
        <a:srgbClr val="000000"/>
      </a:accent2>
      <a:accent3>
        <a:srgbClr val="373437"/>
      </a:accent3>
      <a:accent4>
        <a:srgbClr val="808080"/>
      </a:accent4>
      <a:accent5>
        <a:srgbClr val="5F5F5F"/>
      </a:accent5>
      <a:accent6>
        <a:srgbClr val="4D4D4D"/>
      </a:accent6>
      <a:hlink>
        <a:srgbClr val="5F5F5F"/>
      </a:hlink>
      <a:folHlink>
        <a:srgbClr val="919191"/>
      </a:folHlink>
    </a:clrScheme>
    <a:fontScheme name="Parcel">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Parcel">
      <a:fillStyleLst>
        <a:solidFill>
          <a:schemeClr val="phClr"/>
        </a:solidFill>
        <a:gradFill rotWithShape="1">
          <a:gsLst>
            <a:gs pos="0">
              <a:schemeClr val="phClr">
                <a:tint val="80000"/>
                <a:satMod val="107000"/>
                <a:lumMod val="103000"/>
              </a:schemeClr>
            </a:gs>
            <a:gs pos="100000">
              <a:schemeClr val="phClr">
                <a:tint val="82000"/>
                <a:satMod val="109000"/>
                <a:lumMod val="103000"/>
              </a:schemeClr>
            </a:gs>
          </a:gsLst>
          <a:lin ang="5400000" scaled="0"/>
        </a:gradFill>
        <a:gradFill rotWithShape="1">
          <a:gsLst>
            <a:gs pos="0">
              <a:schemeClr val="phClr">
                <a:tint val="97000"/>
                <a:satMod val="100000"/>
                <a:lumMod val="102000"/>
              </a:schemeClr>
            </a:gs>
            <a:gs pos="50000">
              <a:schemeClr val="phClr">
                <a:shade val="100000"/>
                <a:satMod val="103000"/>
                <a:lumMod val="100000"/>
              </a:schemeClr>
            </a:gs>
            <a:gs pos="100000">
              <a:schemeClr val="phClr">
                <a:shade val="93000"/>
                <a:satMod val="110000"/>
                <a:lumMod val="99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31750" cap="flat" cmpd="sng" algn="ctr">
          <a:solidFill>
            <a:schemeClr val="phClr"/>
          </a:solidFill>
          <a:prstDash val="solid"/>
        </a:ln>
      </a:lnStyleLst>
      <a:effectStyleLst>
        <a:effectStyle>
          <a:effectLst/>
        </a:effectStyle>
        <a:effectStyle>
          <a:effectLst/>
        </a:effectStyle>
        <a:effectStyle>
          <a:effectLst>
            <a:outerShdw blurRad="55880" dist="15240" dir="5400000" algn="ctr" rotWithShape="0">
              <a:srgbClr val="000000">
                <a:alpha val="45000"/>
              </a:srgbClr>
            </a:outerShdw>
          </a:effectLst>
          <a:scene3d>
            <a:camera prst="orthographicFront">
              <a:rot lat="0" lon="0" rev="0"/>
            </a:camera>
            <a:lightRig rig="brightRoom" dir="tl"/>
          </a:scene3d>
          <a:sp3d prstMaterial="dkEdge">
            <a:bevelT w="0" h="0"/>
          </a:sp3d>
        </a:effectStyle>
      </a:effectStyleLst>
      <a:bgFillStyleLst>
        <a:solidFill>
          <a:schemeClr val="phClr"/>
        </a:solidFill>
        <a:solidFill>
          <a:schemeClr val="phClr">
            <a:tint val="95000"/>
            <a:satMod val="170000"/>
          </a:schemeClr>
        </a:solidFill>
        <a:gradFill rotWithShape="1">
          <a:gsLst>
            <a:gs pos="0">
              <a:schemeClr val="phClr">
                <a:tint val="97000"/>
                <a:shade val="100000"/>
                <a:satMod val="185000"/>
                <a:lumMod val="120000"/>
              </a:schemeClr>
            </a:gs>
            <a:gs pos="100000">
              <a:schemeClr val="phClr">
                <a:tint val="96000"/>
                <a:shade val="95000"/>
                <a:satMod val="215000"/>
                <a:lumMod val="80000"/>
              </a:schemeClr>
            </a:gs>
          </a:gsLst>
          <a:path path="circle">
            <a:fillToRect l="50000" t="55000" r="125000" b="100000"/>
          </a:path>
        </a:gradFill>
      </a:bgFillStyleLst>
    </a:fmtScheme>
  </a:themeElements>
  <a:objectDefaults/>
  <a:extraClrSchemeLst/>
  <a:extLst>
    <a:ext uri="{05A4C25C-085E-4340-85A3-A5531E510DB2}">
      <thm15:themeFamily xmlns:thm15="http://schemas.microsoft.com/office/thememl/2012/main" name="Parcel" id="{8BEC4385-4EB9-4D53-BFB5-0EA123736B6D}" vid="{4DB32801-28C0-48B0-8C1D-A9A58613615A}"/>
    </a:ext>
  </a:extLst>
</a:theme>
</file>

<file path=docProps/app.xml><?xml version="1.0" encoding="utf-8"?>
<Properties xmlns="http://schemas.openxmlformats.org/officeDocument/2006/extended-properties" xmlns:vt="http://schemas.openxmlformats.org/officeDocument/2006/docPropsVTypes">
  <Template>{76E01624-AEB5-EE41-974D-9D9E68407C47}tf10002085.dotx</Template>
  <TotalTime>91</TotalTime>
  <Pages>2</Pages>
  <Words>493</Words>
  <Characters>2816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7</cp:revision>
  <cp:lastPrinted>2018-09-20T18:35:00Z</cp:lastPrinted>
  <dcterms:created xsi:type="dcterms:W3CDTF">2018-09-20T16:05:00Z</dcterms:created>
  <dcterms:modified xsi:type="dcterms:W3CDTF">2018-09-20T18:45:00Z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TF10002049</vt:lpwstr>
  </property>
</Properties>
</file>