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2E4" w:rsidRDefault="00AF42E4">
      <w:bookmarkStart w:id="0" w:name="_GoBack"/>
      <w:bookmarkEnd w:id="0"/>
    </w:p>
    <w:tbl>
      <w:tblPr>
        <w:tblStyle w:val="a"/>
        <w:tblW w:w="10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0"/>
      </w:tblGrid>
      <w:tr w:rsidR="00AF42E4">
        <w:tc>
          <w:tcPr>
            <w:tcW w:w="10590" w:type="dxa"/>
            <w:shd w:val="clear" w:color="auto" w:fill="D9D9D9"/>
          </w:tcPr>
          <w:p w:rsidR="00AF42E4" w:rsidRDefault="00F9754E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COURSE DESCRIPTION: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This is an overview of the course.  The course should be committed to the following culturally relevant, empowering, and coherence-driven tenets: </w:t>
            </w:r>
          </w:p>
          <w:p w:rsidR="00AF42E4" w:rsidRDefault="00F9754E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-has students learn valuable and engaging ideas about themselves and about others. </w:t>
            </w:r>
            <w:r>
              <w:rPr>
                <w:i/>
                <w:color w:val="FF0000"/>
                <w:sz w:val="22"/>
                <w:szCs w:val="22"/>
              </w:rPr>
              <w:t>(Identity)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AF42E4" w:rsidRDefault="00F9754E">
            <w:pPr>
              <w:jc w:val="both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-covers skills/standards that support college/career preparation, creative, and personal development. (</w:t>
            </w:r>
            <w:r>
              <w:rPr>
                <w:i/>
                <w:color w:val="FF0000"/>
                <w:sz w:val="22"/>
                <w:szCs w:val="22"/>
              </w:rPr>
              <w:t xml:space="preserve">Skills) </w:t>
            </w:r>
          </w:p>
          <w:p w:rsidR="00AF42E4" w:rsidRDefault="00F9754E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-has students become smarter about academic challenges, their lives, and the world around them. </w:t>
            </w:r>
            <w:r>
              <w:rPr>
                <w:i/>
                <w:color w:val="FF0000"/>
                <w:sz w:val="22"/>
                <w:szCs w:val="22"/>
              </w:rPr>
              <w:t>(Intellect)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:rsidR="00AF42E4" w:rsidRDefault="00F9754E">
            <w:pPr>
              <w:jc w:val="both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-engages students about</w:t>
            </w:r>
            <w:r>
              <w:rPr>
                <w:i/>
                <w:color w:val="000000"/>
                <w:sz w:val="22"/>
                <w:szCs w:val="22"/>
              </w:rPr>
              <w:t xml:space="preserve"> power, discrimination &amp; oppression personally, locally, and nationally/globally </w:t>
            </w:r>
            <w:r>
              <w:rPr>
                <w:i/>
                <w:color w:val="FF0000"/>
                <w:sz w:val="22"/>
                <w:szCs w:val="22"/>
              </w:rPr>
              <w:t>(Criticality)</w:t>
            </w:r>
          </w:p>
          <w:p w:rsidR="00AF42E4" w:rsidRDefault="00F9754E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-allows for access, success and support both in-school and remotely (Coherent Methodology)</w:t>
            </w:r>
          </w:p>
          <w:p w:rsidR="00AF42E4" w:rsidRDefault="00F9754E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-allows for success and support collaboratively and independently (Div</w:t>
            </w:r>
            <w:r>
              <w:rPr>
                <w:i/>
                <w:color w:val="000000"/>
                <w:sz w:val="22"/>
                <w:szCs w:val="22"/>
              </w:rPr>
              <w:t>erse Platforms &amp; Methodology)</w:t>
            </w:r>
          </w:p>
        </w:tc>
      </w:tr>
      <w:tr w:rsidR="00AF42E4">
        <w:tc>
          <w:tcPr>
            <w:tcW w:w="10590" w:type="dxa"/>
            <w:tcBorders>
              <w:bottom w:val="single" w:sz="4" w:space="0" w:color="000000"/>
            </w:tcBorders>
          </w:tcPr>
          <w:p w:rsidR="00AF42E4" w:rsidRDefault="00AF42E4">
            <w:pPr>
              <w:rPr>
                <w:smallCaps/>
                <w:sz w:val="22"/>
                <w:szCs w:val="22"/>
              </w:rPr>
            </w:pPr>
          </w:p>
          <w:p w:rsidR="00AF42E4" w:rsidRDefault="00F9754E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Spanish I is an introductory level course to Spanish language and culture. Throughout this course, students will make comparisons between themselves and the diverse communities of native-language speakers around the world. I</w:t>
            </w:r>
            <w:r>
              <w:rPr>
                <w:smallCaps/>
                <w:sz w:val="22"/>
                <w:szCs w:val="22"/>
              </w:rPr>
              <w:t xml:space="preserve">n addition, students will navigate various digital platforms in order </w:t>
            </w:r>
            <w:proofErr w:type="gramStart"/>
            <w:r>
              <w:rPr>
                <w:smallCaps/>
                <w:sz w:val="22"/>
                <w:szCs w:val="22"/>
              </w:rPr>
              <w:t>to  engage</w:t>
            </w:r>
            <w:proofErr w:type="gramEnd"/>
            <w:r>
              <w:rPr>
                <w:smallCaps/>
                <w:sz w:val="22"/>
                <w:szCs w:val="22"/>
              </w:rPr>
              <w:t xml:space="preserve"> with authentic texts and demonstrate their language proficiency. Furthermore, students will </w:t>
            </w:r>
            <w:proofErr w:type="gramStart"/>
            <w:r>
              <w:rPr>
                <w:smallCaps/>
                <w:sz w:val="22"/>
                <w:szCs w:val="22"/>
              </w:rPr>
              <w:t>explore  how</w:t>
            </w:r>
            <w:proofErr w:type="gramEnd"/>
            <w:r>
              <w:rPr>
                <w:smallCaps/>
                <w:sz w:val="22"/>
                <w:szCs w:val="22"/>
              </w:rPr>
              <w:t xml:space="preserve"> marginalized Spanish-speaking people are fighting against oppression a</w:t>
            </w:r>
            <w:r>
              <w:rPr>
                <w:smallCaps/>
                <w:sz w:val="22"/>
                <w:szCs w:val="22"/>
              </w:rPr>
              <w:t>nd systems of oppression. Finally, students will learn tools to advocate for themselves and their communities and how to implement them.</w:t>
            </w:r>
          </w:p>
          <w:p w:rsidR="00AF42E4" w:rsidRDefault="00AF42E4">
            <w:pPr>
              <w:rPr>
                <w:smallCaps/>
                <w:sz w:val="22"/>
                <w:szCs w:val="22"/>
              </w:rPr>
            </w:pPr>
          </w:p>
          <w:p w:rsidR="00AF42E4" w:rsidRDefault="00AF42E4">
            <w:pPr>
              <w:rPr>
                <w:smallCaps/>
                <w:sz w:val="22"/>
                <w:szCs w:val="22"/>
              </w:rPr>
            </w:pPr>
          </w:p>
          <w:p w:rsidR="00AF42E4" w:rsidRDefault="00AF42E4">
            <w:pPr>
              <w:rPr>
                <w:smallCaps/>
                <w:sz w:val="22"/>
                <w:szCs w:val="22"/>
              </w:rPr>
            </w:pPr>
          </w:p>
          <w:p w:rsidR="00AF42E4" w:rsidRDefault="00AF42E4">
            <w:pPr>
              <w:rPr>
                <w:smallCaps/>
                <w:sz w:val="22"/>
                <w:szCs w:val="22"/>
              </w:rPr>
            </w:pPr>
          </w:p>
          <w:p w:rsidR="00AF42E4" w:rsidRDefault="00AF42E4">
            <w:pPr>
              <w:rPr>
                <w:smallCaps/>
                <w:sz w:val="22"/>
                <w:szCs w:val="22"/>
              </w:rPr>
            </w:pPr>
          </w:p>
        </w:tc>
      </w:tr>
      <w:tr w:rsidR="00AF42E4">
        <w:tc>
          <w:tcPr>
            <w:tcW w:w="10590" w:type="dxa"/>
            <w:shd w:val="clear" w:color="auto" w:fill="D9D9D9"/>
          </w:tcPr>
          <w:p w:rsidR="00AF42E4" w:rsidRDefault="00F9754E">
            <w:pPr>
              <w:jc w:val="both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ENDURING UNDERSTANDINGS: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 xml:space="preserve">Please state the most important ideas for the course.  Please name </w:t>
            </w:r>
            <w:r>
              <w:rPr>
                <w:i/>
                <w:color w:val="000000"/>
                <w:sz w:val="22"/>
                <w:szCs w:val="22"/>
              </w:rPr>
              <w:t>valuable and empowering ideas about themselves and about others. (</w:t>
            </w:r>
            <w:r>
              <w:rPr>
                <w:i/>
                <w:color w:val="FF0000"/>
                <w:sz w:val="22"/>
                <w:szCs w:val="22"/>
              </w:rPr>
              <w:t>Identity</w:t>
            </w:r>
            <w:r>
              <w:rPr>
                <w:i/>
                <w:color w:val="000000"/>
                <w:sz w:val="22"/>
                <w:szCs w:val="22"/>
              </w:rPr>
              <w:t>) Critical and valuable ideas about power, discrimination, oppression and authority in the material, in their lives, and in communities and the world. (</w:t>
            </w:r>
            <w:r>
              <w:rPr>
                <w:i/>
                <w:color w:val="FF0000"/>
                <w:sz w:val="22"/>
                <w:szCs w:val="22"/>
              </w:rPr>
              <w:t>Criticality</w:t>
            </w:r>
            <w:r>
              <w:rPr>
                <w:i/>
                <w:color w:val="000000"/>
                <w:sz w:val="22"/>
                <w:szCs w:val="22"/>
              </w:rPr>
              <w:t>) (May we ask endur</w:t>
            </w:r>
            <w:r>
              <w:rPr>
                <w:i/>
                <w:color w:val="000000"/>
                <w:sz w:val="22"/>
                <w:szCs w:val="22"/>
              </w:rPr>
              <w:t xml:space="preserve">ing questions, what are the continuous questions we keep wanting </w:t>
            </w:r>
            <w:r>
              <w:rPr>
                <w:i/>
                <w:sz w:val="22"/>
                <w:szCs w:val="22"/>
              </w:rPr>
              <w:t>students to come back to?)</w:t>
            </w:r>
          </w:p>
        </w:tc>
      </w:tr>
      <w:tr w:rsidR="00AF42E4">
        <w:tc>
          <w:tcPr>
            <w:tcW w:w="10590" w:type="dxa"/>
          </w:tcPr>
          <w:p w:rsidR="00AF42E4" w:rsidRDefault="00AF4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sz w:val="22"/>
                <w:szCs w:val="22"/>
              </w:rPr>
            </w:pPr>
          </w:p>
          <w:tbl>
            <w:tblPr>
              <w:tblStyle w:val="a0"/>
              <w:tblW w:w="103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74"/>
            </w:tblGrid>
            <w:tr w:rsidR="00AF42E4">
              <w:tc>
                <w:tcPr>
                  <w:tcW w:w="10374" w:type="dxa"/>
                </w:tcPr>
                <w:p w:rsidR="00AF42E4" w:rsidRDefault="00F9754E">
                  <w:pPr>
                    <w:numPr>
                      <w:ilvl w:val="0"/>
                      <w:numId w:val="2"/>
                    </w:numPr>
                  </w:pPr>
                  <w:r>
                    <w:t>You have the capacity to transform your community.</w:t>
                  </w:r>
                </w:p>
              </w:tc>
            </w:tr>
            <w:tr w:rsidR="00AF42E4">
              <w:tc>
                <w:tcPr>
                  <w:tcW w:w="10374" w:type="dxa"/>
                </w:tcPr>
                <w:p w:rsidR="00AF42E4" w:rsidRDefault="00F9754E">
                  <w:pPr>
                    <w:numPr>
                      <w:ilvl w:val="0"/>
                      <w:numId w:val="2"/>
                    </w:numPr>
                  </w:pPr>
                  <w:r>
                    <w:t xml:space="preserve">Language is a powerful tool that can foster positive relationships between people with different backgrounds. </w:t>
                  </w:r>
                </w:p>
              </w:tc>
            </w:tr>
            <w:tr w:rsidR="00AF42E4">
              <w:tc>
                <w:tcPr>
                  <w:tcW w:w="10374" w:type="dxa"/>
                </w:tcPr>
                <w:p w:rsidR="00AF42E4" w:rsidRDefault="00F9754E">
                  <w:pPr>
                    <w:numPr>
                      <w:ilvl w:val="0"/>
                      <w:numId w:val="2"/>
                    </w:numPr>
                  </w:pPr>
                  <w:r>
                    <w:t xml:space="preserve">The decisions you make have consequences; some are for your welfare while others lead to destruction. So, be discerning. </w:t>
                  </w:r>
                </w:p>
              </w:tc>
            </w:tr>
            <w:tr w:rsidR="00AF42E4">
              <w:tc>
                <w:tcPr>
                  <w:tcW w:w="10374" w:type="dxa"/>
                </w:tcPr>
                <w:p w:rsidR="00AF42E4" w:rsidRDefault="00F9754E">
                  <w:pPr>
                    <w:numPr>
                      <w:ilvl w:val="0"/>
                      <w:numId w:val="2"/>
                    </w:numPr>
                  </w:pPr>
                  <w:r>
                    <w:t>Seek understanding first.</w:t>
                  </w:r>
                </w:p>
              </w:tc>
            </w:tr>
            <w:tr w:rsidR="00AF42E4">
              <w:trPr>
                <w:trHeight w:val="359"/>
              </w:trPr>
              <w:tc>
                <w:tcPr>
                  <w:tcW w:w="10374" w:type="dxa"/>
                </w:tcPr>
                <w:p w:rsidR="00AF42E4" w:rsidRDefault="00F9754E">
                  <w:pPr>
                    <w:numPr>
                      <w:ilvl w:val="0"/>
                      <w:numId w:val="2"/>
                    </w:numPr>
                  </w:pPr>
                  <w:r>
                    <w:t>Reflection is a necessary component of growth.</w:t>
                  </w:r>
                </w:p>
              </w:tc>
            </w:tr>
          </w:tbl>
          <w:p w:rsidR="00AF42E4" w:rsidRDefault="00AF42E4">
            <w:pPr>
              <w:rPr>
                <w:b/>
                <w:sz w:val="22"/>
                <w:szCs w:val="22"/>
              </w:rPr>
            </w:pPr>
          </w:p>
        </w:tc>
      </w:tr>
    </w:tbl>
    <w:p w:rsidR="00AF42E4" w:rsidRDefault="00AF42E4">
      <w:pPr>
        <w:rPr>
          <w:sz w:val="22"/>
          <w:szCs w:val="22"/>
        </w:rPr>
      </w:pPr>
    </w:p>
    <w:tbl>
      <w:tblPr>
        <w:tblStyle w:val="a1"/>
        <w:tblW w:w="10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10"/>
      </w:tblGrid>
      <w:tr w:rsidR="00AF42E4">
        <w:tc>
          <w:tcPr>
            <w:tcW w:w="10610" w:type="dxa"/>
            <w:shd w:val="clear" w:color="auto" w:fill="D9D9D9"/>
          </w:tcPr>
          <w:p w:rsidR="00AF42E4" w:rsidRDefault="00F9754E">
            <w:pPr>
              <w:rPr>
                <w:i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b/>
                <w:smallCaps/>
                <w:sz w:val="22"/>
                <w:szCs w:val="22"/>
              </w:rPr>
              <w:t>SPECIFIC ACADEMIC SKILLS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 xml:space="preserve">These are the most important skills for the course, including: those </w:t>
            </w:r>
            <w:r>
              <w:rPr>
                <w:i/>
                <w:color w:val="000000"/>
                <w:sz w:val="22"/>
                <w:szCs w:val="22"/>
              </w:rPr>
              <w:t>that support college/career preparation, creative, and personal development (</w:t>
            </w:r>
            <w:r>
              <w:rPr>
                <w:i/>
                <w:color w:val="FF0000"/>
                <w:sz w:val="22"/>
                <w:szCs w:val="22"/>
              </w:rPr>
              <w:t>Skills</w:t>
            </w:r>
            <w:r>
              <w:rPr>
                <w:i/>
                <w:color w:val="000000"/>
                <w:sz w:val="22"/>
                <w:szCs w:val="22"/>
              </w:rPr>
              <w:t>); and those that help students become smarter about academic challenges, their lives, and the world aro</w:t>
            </w:r>
            <w:r>
              <w:rPr>
                <w:i/>
                <w:color w:val="000000"/>
                <w:sz w:val="22"/>
                <w:szCs w:val="22"/>
              </w:rPr>
              <w:t>und them. (</w:t>
            </w:r>
            <w:r>
              <w:rPr>
                <w:i/>
                <w:color w:val="FF0000"/>
                <w:sz w:val="22"/>
                <w:szCs w:val="22"/>
              </w:rPr>
              <w:t>Intellect</w:t>
            </w:r>
            <w:r>
              <w:rPr>
                <w:i/>
                <w:color w:val="000000"/>
                <w:sz w:val="22"/>
                <w:szCs w:val="22"/>
              </w:rPr>
              <w:t>)</w:t>
            </w:r>
          </w:p>
        </w:tc>
      </w:tr>
      <w:tr w:rsidR="00AF42E4">
        <w:tc>
          <w:tcPr>
            <w:tcW w:w="10610" w:type="dxa"/>
          </w:tcPr>
          <w:p w:rsidR="00AF42E4" w:rsidRDefault="00F9754E">
            <w:pPr>
              <w:numPr>
                <w:ilvl w:val="0"/>
                <w:numId w:val="2"/>
              </w:numPr>
            </w:pPr>
            <w:r>
              <w:t>Interpreting Texts</w:t>
            </w:r>
          </w:p>
        </w:tc>
      </w:tr>
      <w:tr w:rsidR="00AF42E4">
        <w:tc>
          <w:tcPr>
            <w:tcW w:w="10610" w:type="dxa"/>
          </w:tcPr>
          <w:p w:rsidR="00AF42E4" w:rsidRDefault="00F9754E">
            <w:pPr>
              <w:numPr>
                <w:ilvl w:val="0"/>
                <w:numId w:val="2"/>
              </w:numPr>
            </w:pPr>
            <w:r>
              <w:t>Defending a Position</w:t>
            </w:r>
          </w:p>
        </w:tc>
      </w:tr>
      <w:tr w:rsidR="00AF42E4">
        <w:tc>
          <w:tcPr>
            <w:tcW w:w="10610" w:type="dxa"/>
          </w:tcPr>
          <w:p w:rsidR="00AF42E4" w:rsidRDefault="00F9754E">
            <w:pPr>
              <w:numPr>
                <w:ilvl w:val="0"/>
                <w:numId w:val="2"/>
              </w:numPr>
            </w:pPr>
            <w:r>
              <w:t>Using Context Clues</w:t>
            </w:r>
          </w:p>
        </w:tc>
      </w:tr>
      <w:tr w:rsidR="00AF42E4">
        <w:tc>
          <w:tcPr>
            <w:tcW w:w="10610" w:type="dxa"/>
          </w:tcPr>
          <w:p w:rsidR="00AF42E4" w:rsidRDefault="00F9754E">
            <w:pPr>
              <w:numPr>
                <w:ilvl w:val="0"/>
                <w:numId w:val="2"/>
              </w:numPr>
            </w:pPr>
            <w:r>
              <w:t>Self-Reflection</w:t>
            </w:r>
          </w:p>
        </w:tc>
      </w:tr>
      <w:tr w:rsidR="00AF42E4">
        <w:tc>
          <w:tcPr>
            <w:tcW w:w="10610" w:type="dxa"/>
          </w:tcPr>
          <w:p w:rsidR="00AF42E4" w:rsidRDefault="00F9754E">
            <w:pPr>
              <w:numPr>
                <w:ilvl w:val="0"/>
                <w:numId w:val="2"/>
              </w:numPr>
            </w:pPr>
            <w:r>
              <w:t>Decision-Making</w:t>
            </w:r>
          </w:p>
        </w:tc>
      </w:tr>
    </w:tbl>
    <w:p w:rsidR="00AF42E4" w:rsidRDefault="00AF42E4">
      <w:pPr>
        <w:rPr>
          <w:b/>
          <w:smallCaps/>
          <w:sz w:val="22"/>
          <w:szCs w:val="22"/>
        </w:rPr>
      </w:pPr>
    </w:p>
    <w:tbl>
      <w:tblPr>
        <w:tblStyle w:val="a2"/>
        <w:tblW w:w="10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10"/>
      </w:tblGrid>
      <w:tr w:rsidR="00AF42E4">
        <w:tc>
          <w:tcPr>
            <w:tcW w:w="10610" w:type="dxa"/>
            <w:shd w:val="clear" w:color="auto" w:fill="D9D9D9"/>
          </w:tcPr>
          <w:p w:rsidR="00AF42E4" w:rsidRDefault="00F9754E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ACTFL WORLD READINESS STANDARDS: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 xml:space="preserve">These are </w:t>
            </w:r>
            <w:r>
              <w:rPr>
                <w:i/>
                <w:sz w:val="22"/>
                <w:szCs w:val="22"/>
                <w:u w:val="single"/>
              </w:rPr>
              <w:t>the important</w:t>
            </w:r>
            <w:r>
              <w:rPr>
                <w:i/>
                <w:sz w:val="22"/>
                <w:szCs w:val="22"/>
              </w:rPr>
              <w:t xml:space="preserve"> Common Core Learning Standards (in short form) that will drive the </w:t>
            </w:r>
            <w:proofErr w:type="spellStart"/>
            <w:r>
              <w:rPr>
                <w:i/>
                <w:sz w:val="22"/>
                <w:szCs w:val="22"/>
              </w:rPr>
              <w:t>currculum</w:t>
            </w:r>
            <w:proofErr w:type="spellEnd"/>
            <w:r>
              <w:rPr>
                <w:i/>
                <w:sz w:val="22"/>
                <w:szCs w:val="22"/>
              </w:rPr>
              <w:t xml:space="preserve"> and connect to units of study and academic skills.  No need to list every one!</w:t>
            </w:r>
          </w:p>
        </w:tc>
      </w:tr>
      <w:tr w:rsidR="00AF42E4">
        <w:tc>
          <w:tcPr>
            <w:tcW w:w="10610" w:type="dxa"/>
          </w:tcPr>
          <w:p w:rsidR="00AF42E4" w:rsidRDefault="00F9754E">
            <w:pPr>
              <w:numPr>
                <w:ilvl w:val="0"/>
                <w:numId w:val="2"/>
              </w:numPr>
            </w:pPr>
            <w:r>
              <w:rPr>
                <w:b/>
              </w:rPr>
              <w:t>Interpersonal Communication</w:t>
            </w:r>
            <w:r>
              <w:t>: Learners interact and negotiate meaning in spoken, signed, or written</w:t>
            </w:r>
            <w:r>
              <w:t xml:space="preserve"> conversations to share information, reactions, feelings, and opinions.</w:t>
            </w:r>
          </w:p>
        </w:tc>
      </w:tr>
      <w:tr w:rsidR="00AF42E4">
        <w:tc>
          <w:tcPr>
            <w:tcW w:w="10610" w:type="dxa"/>
          </w:tcPr>
          <w:p w:rsidR="00AF42E4" w:rsidRDefault="00F9754E">
            <w:pPr>
              <w:numPr>
                <w:ilvl w:val="0"/>
                <w:numId w:val="2"/>
              </w:numPr>
            </w:pPr>
            <w:r>
              <w:rPr>
                <w:b/>
              </w:rPr>
              <w:lastRenderedPageBreak/>
              <w:t>Interpretive Communication</w:t>
            </w:r>
            <w:r>
              <w:t>: Learners understand, interpret, and analyze what is heard, read, or viewed on a variety of topics.</w:t>
            </w:r>
          </w:p>
        </w:tc>
      </w:tr>
      <w:tr w:rsidR="00AF42E4">
        <w:tc>
          <w:tcPr>
            <w:tcW w:w="10610" w:type="dxa"/>
          </w:tcPr>
          <w:p w:rsidR="00AF42E4" w:rsidRDefault="00F9754E">
            <w:pPr>
              <w:numPr>
                <w:ilvl w:val="0"/>
                <w:numId w:val="2"/>
              </w:numPr>
            </w:pPr>
            <w:r>
              <w:rPr>
                <w:b/>
              </w:rPr>
              <w:t>Presentational Communication</w:t>
            </w:r>
            <w:r>
              <w:t>: Learners present information, concepts, and ideas to inform, explain, persuade, and narrate on a variety of topics using appropriate media and adapting to various audiences of listeners, readers, or viewers.</w:t>
            </w:r>
          </w:p>
        </w:tc>
      </w:tr>
      <w:tr w:rsidR="00AF42E4">
        <w:tc>
          <w:tcPr>
            <w:tcW w:w="10610" w:type="dxa"/>
          </w:tcPr>
          <w:p w:rsidR="00AF42E4" w:rsidRDefault="00AF42E4">
            <w:pPr>
              <w:numPr>
                <w:ilvl w:val="0"/>
                <w:numId w:val="2"/>
              </w:numPr>
              <w:rPr>
                <w:b/>
              </w:rPr>
            </w:pPr>
          </w:p>
        </w:tc>
      </w:tr>
    </w:tbl>
    <w:p w:rsidR="00AF42E4" w:rsidRDefault="00F9754E">
      <w:pPr>
        <w:rPr>
          <w:sz w:val="22"/>
          <w:szCs w:val="22"/>
        </w:rPr>
      </w:pPr>
      <w:r>
        <w:br w:type="page"/>
      </w:r>
    </w:p>
    <w:p w:rsidR="00AF42E4" w:rsidRDefault="00AF42E4">
      <w:pPr>
        <w:rPr>
          <w:sz w:val="22"/>
          <w:szCs w:val="22"/>
        </w:rPr>
      </w:pPr>
    </w:p>
    <w:tbl>
      <w:tblPr>
        <w:tblStyle w:val="a3"/>
        <w:tblW w:w="10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10"/>
      </w:tblGrid>
      <w:tr w:rsidR="00AF42E4">
        <w:trPr>
          <w:trHeight w:val="621"/>
        </w:trPr>
        <w:tc>
          <w:tcPr>
            <w:tcW w:w="10610" w:type="dxa"/>
            <w:shd w:val="clear" w:color="auto" w:fill="D9D9D9"/>
          </w:tcPr>
          <w:p w:rsidR="00AF42E4" w:rsidRDefault="00F9754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ASSESSMENTS OF SKILLS/STANDARDS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These a</w:t>
            </w:r>
            <w:r>
              <w:rPr>
                <w:i/>
                <w:sz w:val="22"/>
                <w:szCs w:val="22"/>
              </w:rPr>
              <w:t xml:space="preserve">re the major formative and summative measures that will be used to assess student progress on the specific skills, understandings and standards listed above.  Please be specific! </w:t>
            </w:r>
          </w:p>
        </w:tc>
      </w:tr>
      <w:tr w:rsidR="00AF42E4">
        <w:trPr>
          <w:trHeight w:val="349"/>
        </w:trPr>
        <w:tc>
          <w:tcPr>
            <w:tcW w:w="10610" w:type="dxa"/>
          </w:tcPr>
          <w:p w:rsidR="00AF42E4" w:rsidRDefault="00F9754E">
            <w:pPr>
              <w:numPr>
                <w:ilvl w:val="0"/>
                <w:numId w:val="2"/>
              </w:numPr>
            </w:pPr>
            <w:r>
              <w:t>Interpretive Tasks</w:t>
            </w:r>
          </w:p>
        </w:tc>
      </w:tr>
      <w:tr w:rsidR="00AF42E4">
        <w:trPr>
          <w:trHeight w:val="349"/>
        </w:trPr>
        <w:tc>
          <w:tcPr>
            <w:tcW w:w="10610" w:type="dxa"/>
          </w:tcPr>
          <w:p w:rsidR="00AF42E4" w:rsidRDefault="00F9754E">
            <w:pPr>
              <w:numPr>
                <w:ilvl w:val="0"/>
                <w:numId w:val="2"/>
              </w:numPr>
            </w:pPr>
            <w:r>
              <w:t>Interpersonal Tasks</w:t>
            </w:r>
          </w:p>
        </w:tc>
      </w:tr>
      <w:tr w:rsidR="00AF42E4">
        <w:trPr>
          <w:trHeight w:val="349"/>
        </w:trPr>
        <w:tc>
          <w:tcPr>
            <w:tcW w:w="10610" w:type="dxa"/>
          </w:tcPr>
          <w:p w:rsidR="00AF42E4" w:rsidRDefault="00F9754E">
            <w:pPr>
              <w:numPr>
                <w:ilvl w:val="0"/>
                <w:numId w:val="2"/>
              </w:numPr>
            </w:pPr>
            <w:r>
              <w:t>Presentational Tasks</w:t>
            </w:r>
          </w:p>
        </w:tc>
      </w:tr>
      <w:tr w:rsidR="00AF42E4">
        <w:trPr>
          <w:trHeight w:val="349"/>
        </w:trPr>
        <w:tc>
          <w:tcPr>
            <w:tcW w:w="10610" w:type="dxa"/>
          </w:tcPr>
          <w:p w:rsidR="00AF42E4" w:rsidRDefault="00AF42E4">
            <w:pPr>
              <w:rPr>
                <w:sz w:val="22"/>
                <w:szCs w:val="22"/>
              </w:rPr>
            </w:pPr>
          </w:p>
        </w:tc>
      </w:tr>
    </w:tbl>
    <w:p w:rsidR="00AF42E4" w:rsidRDefault="00F9754E">
      <w:pPr>
        <w:rPr>
          <w:i/>
          <w:sz w:val="22"/>
          <w:szCs w:val="22"/>
        </w:rPr>
      </w:pPr>
      <w:r>
        <w:rPr>
          <w:b/>
          <w:smallCaps/>
          <w:sz w:val="22"/>
          <w:szCs w:val="22"/>
        </w:rPr>
        <w:t>UNITS OF STUDY</w:t>
      </w:r>
      <w:r>
        <w:rPr>
          <w:b/>
          <w:sz w:val="22"/>
          <w:szCs w:val="22"/>
        </w:rPr>
        <w:t xml:space="preserve">:  </w:t>
      </w:r>
      <w:r>
        <w:rPr>
          <w:i/>
          <w:sz w:val="22"/>
          <w:szCs w:val="22"/>
        </w:rPr>
        <w:t xml:space="preserve">These are the titles/descriptions of the primary units covered during the course.  These units should develop identity, skills, intellect, and criticality, as described above.   </w:t>
      </w:r>
    </w:p>
    <w:tbl>
      <w:tblPr>
        <w:tblStyle w:val="a4"/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996"/>
        <w:gridCol w:w="5084"/>
      </w:tblGrid>
      <w:tr w:rsidR="00AF42E4"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AF42E4" w:rsidRDefault="00F97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Identity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42E4" w:rsidRDefault="00AF42E4">
            <w:pPr>
              <w:rPr>
                <w:sz w:val="22"/>
                <w:szCs w:val="22"/>
              </w:rPr>
            </w:pPr>
          </w:p>
        </w:tc>
        <w:tc>
          <w:tcPr>
            <w:tcW w:w="5084" w:type="dxa"/>
            <w:tcBorders>
              <w:top w:val="nil"/>
              <w:left w:val="nil"/>
              <w:right w:val="nil"/>
            </w:tcBorders>
          </w:tcPr>
          <w:p w:rsidR="00AF42E4" w:rsidRDefault="00F97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Fashion/Clothing</w:t>
            </w:r>
          </w:p>
        </w:tc>
      </w:tr>
      <w:tr w:rsidR="00AF42E4">
        <w:trPr>
          <w:trHeight w:val="305"/>
        </w:trPr>
        <w:tc>
          <w:tcPr>
            <w:tcW w:w="4535" w:type="dxa"/>
            <w:tcBorders>
              <w:left w:val="nil"/>
              <w:right w:val="nil"/>
            </w:tcBorders>
          </w:tcPr>
          <w:p w:rsidR="00AF42E4" w:rsidRDefault="00F97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Healthy Body, Healthy Mind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42E4" w:rsidRDefault="00AF42E4">
            <w:pPr>
              <w:rPr>
                <w:sz w:val="22"/>
                <w:szCs w:val="22"/>
              </w:rPr>
            </w:pPr>
          </w:p>
        </w:tc>
        <w:tc>
          <w:tcPr>
            <w:tcW w:w="5084" w:type="dxa"/>
            <w:tcBorders>
              <w:left w:val="nil"/>
              <w:right w:val="nil"/>
            </w:tcBorders>
          </w:tcPr>
          <w:p w:rsidR="00AF42E4" w:rsidRDefault="00F97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6.Pastimes</w:t>
            </w:r>
          </w:p>
        </w:tc>
      </w:tr>
      <w:tr w:rsidR="00AF42E4">
        <w:tc>
          <w:tcPr>
            <w:tcW w:w="4535" w:type="dxa"/>
            <w:tcBorders>
              <w:left w:val="nil"/>
              <w:right w:val="nil"/>
            </w:tcBorders>
          </w:tcPr>
          <w:p w:rsidR="00AF42E4" w:rsidRDefault="00F97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My Neighborhood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42E4" w:rsidRDefault="00AF42E4">
            <w:pPr>
              <w:rPr>
                <w:sz w:val="22"/>
                <w:szCs w:val="22"/>
              </w:rPr>
            </w:pPr>
          </w:p>
        </w:tc>
        <w:tc>
          <w:tcPr>
            <w:tcW w:w="5084" w:type="dxa"/>
            <w:tcBorders>
              <w:left w:val="nil"/>
              <w:right w:val="nil"/>
            </w:tcBorders>
          </w:tcPr>
          <w:p w:rsidR="00AF42E4" w:rsidRDefault="00F97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Getting Around</w:t>
            </w:r>
          </w:p>
        </w:tc>
      </w:tr>
      <w:tr w:rsidR="00AF42E4">
        <w:tc>
          <w:tcPr>
            <w:tcW w:w="4535" w:type="dxa"/>
            <w:tcBorders>
              <w:left w:val="nil"/>
              <w:right w:val="nil"/>
            </w:tcBorders>
          </w:tcPr>
          <w:p w:rsidR="00AF42E4" w:rsidRDefault="00F97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Let’s Go Shopping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42E4" w:rsidRDefault="00AF42E4">
            <w:pPr>
              <w:rPr>
                <w:sz w:val="22"/>
                <w:szCs w:val="22"/>
              </w:rPr>
            </w:pPr>
          </w:p>
        </w:tc>
        <w:tc>
          <w:tcPr>
            <w:tcW w:w="5084" w:type="dxa"/>
            <w:tcBorders>
              <w:left w:val="nil"/>
              <w:right w:val="nil"/>
            </w:tcBorders>
          </w:tcPr>
          <w:p w:rsidR="00AF42E4" w:rsidRDefault="00F97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Future Aspirations</w:t>
            </w:r>
          </w:p>
        </w:tc>
      </w:tr>
    </w:tbl>
    <w:p w:rsidR="00AF42E4" w:rsidRDefault="00AF42E4">
      <w:pPr>
        <w:rPr>
          <w:sz w:val="22"/>
          <w:szCs w:val="22"/>
        </w:rPr>
      </w:pPr>
    </w:p>
    <w:tbl>
      <w:tblPr>
        <w:tblStyle w:val="a5"/>
        <w:tblW w:w="10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10"/>
      </w:tblGrid>
      <w:tr w:rsidR="00AF42E4">
        <w:trPr>
          <w:trHeight w:val="431"/>
        </w:trPr>
        <w:tc>
          <w:tcPr>
            <w:tcW w:w="10610" w:type="dxa"/>
            <w:shd w:val="clear" w:color="auto" w:fill="D9D9D9"/>
          </w:tcPr>
          <w:p w:rsidR="00AF42E4" w:rsidRDefault="00F9754E">
            <w:pPr>
              <w:rPr>
                <w:i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TEXTS/MEDIA: </w:t>
            </w:r>
            <w:r>
              <w:rPr>
                <w:i/>
                <w:sz w:val="22"/>
                <w:szCs w:val="22"/>
              </w:rPr>
              <w:t xml:space="preserve">This is a sampling of texts, media, </w:t>
            </w:r>
            <w:proofErr w:type="gramStart"/>
            <w:r>
              <w:rPr>
                <w:i/>
                <w:sz w:val="22"/>
                <w:szCs w:val="22"/>
              </w:rPr>
              <w:t>materials</w:t>
            </w:r>
            <w:proofErr w:type="gramEnd"/>
            <w:r>
              <w:rPr>
                <w:i/>
                <w:sz w:val="22"/>
                <w:szCs w:val="22"/>
              </w:rPr>
              <w:t xml:space="preserve"> covered/utilized in the course.  These resources are diverse, relevant, empowering and easily accessible and usable both in-school and remotely. </w:t>
            </w:r>
          </w:p>
        </w:tc>
      </w:tr>
      <w:tr w:rsidR="00AF42E4">
        <w:trPr>
          <w:trHeight w:val="1106"/>
        </w:trPr>
        <w:tc>
          <w:tcPr>
            <w:tcW w:w="10610" w:type="dxa"/>
          </w:tcPr>
          <w:p w:rsidR="00AF42E4" w:rsidRDefault="00F97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YouTube videos, memes, songs, poetry, articles, posters, surveys, infographics, digital puzzles</w:t>
            </w:r>
          </w:p>
        </w:tc>
      </w:tr>
    </w:tbl>
    <w:p w:rsidR="00AF42E4" w:rsidRDefault="00AF42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Style w:val="a6"/>
        <w:tblW w:w="10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10"/>
      </w:tblGrid>
      <w:tr w:rsidR="00AF42E4">
        <w:tc>
          <w:tcPr>
            <w:tcW w:w="10610" w:type="dxa"/>
            <w:shd w:val="clear" w:color="auto" w:fill="D9D9D9"/>
          </w:tcPr>
          <w:p w:rsidR="00AF42E4" w:rsidRDefault="00F9754E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COURSE RULES AND GUIDELINES: </w:t>
            </w:r>
            <w:r>
              <w:rPr>
                <w:i/>
                <w:sz w:val="22"/>
                <w:szCs w:val="22"/>
              </w:rPr>
              <w:t>These are the mechanisms that will manage the class and if followed result in student success for this course.  These rules/guide</w:t>
            </w:r>
            <w:r>
              <w:rPr>
                <w:i/>
                <w:sz w:val="22"/>
                <w:szCs w:val="22"/>
              </w:rPr>
              <w:t xml:space="preserve">lines should be fair, democratic, coherent, sustainable and able to be implemented both in-school and remotely, collaboratively and independently. </w:t>
            </w:r>
          </w:p>
        </w:tc>
      </w:tr>
      <w:tr w:rsidR="00AF42E4">
        <w:tc>
          <w:tcPr>
            <w:tcW w:w="10610" w:type="dxa"/>
          </w:tcPr>
          <w:p w:rsidR="00AF42E4" w:rsidRDefault="00F975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CAMERAS ON!</w:t>
            </w:r>
          </w:p>
        </w:tc>
      </w:tr>
      <w:tr w:rsidR="00AF42E4">
        <w:tc>
          <w:tcPr>
            <w:tcW w:w="10610" w:type="dxa"/>
          </w:tcPr>
          <w:p w:rsidR="00AF42E4" w:rsidRDefault="00F975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on time.</w:t>
            </w:r>
          </w:p>
        </w:tc>
      </w:tr>
      <w:tr w:rsidR="00AF42E4">
        <w:tc>
          <w:tcPr>
            <w:tcW w:w="10610" w:type="dxa"/>
          </w:tcPr>
          <w:p w:rsidR="00AF42E4" w:rsidRDefault="00F975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Communicate clearly, consistently and respectfully.</w:t>
            </w:r>
          </w:p>
        </w:tc>
      </w:tr>
      <w:tr w:rsidR="00AF42E4">
        <w:tc>
          <w:tcPr>
            <w:tcW w:w="10610" w:type="dxa"/>
          </w:tcPr>
          <w:p w:rsidR="00AF42E4" w:rsidRDefault="00F975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Be willing to take risks.</w:t>
            </w:r>
          </w:p>
        </w:tc>
      </w:tr>
      <w:tr w:rsidR="00AF42E4">
        <w:tc>
          <w:tcPr>
            <w:tcW w:w="10610" w:type="dxa"/>
          </w:tcPr>
          <w:p w:rsidR="00AF42E4" w:rsidRDefault="00F975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Practice! Practice! Practice!</w:t>
            </w:r>
          </w:p>
        </w:tc>
      </w:tr>
      <w:tr w:rsidR="00AF42E4">
        <w:tc>
          <w:tcPr>
            <w:tcW w:w="10610" w:type="dxa"/>
          </w:tcPr>
          <w:p w:rsidR="00AF42E4" w:rsidRDefault="00F975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Give maximum effort EVERY DAY!!!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</w:tr>
    </w:tbl>
    <w:p w:rsidR="00AF42E4" w:rsidRDefault="00AF42E4">
      <w:pPr>
        <w:rPr>
          <w:sz w:val="22"/>
          <w:szCs w:val="22"/>
        </w:rPr>
      </w:pPr>
    </w:p>
    <w:tbl>
      <w:tblPr>
        <w:tblStyle w:val="a7"/>
        <w:tblW w:w="10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10"/>
      </w:tblGrid>
      <w:tr w:rsidR="00AF42E4">
        <w:tc>
          <w:tcPr>
            <w:tcW w:w="10610" w:type="dxa"/>
            <w:shd w:val="clear" w:color="auto" w:fill="D9D9D9"/>
          </w:tcPr>
          <w:p w:rsidR="00AF42E4" w:rsidRDefault="00F9754E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COURSE HOMEWORK POLICY: </w:t>
            </w:r>
            <w:r>
              <w:rPr>
                <w:i/>
                <w:sz w:val="22"/>
                <w:szCs w:val="22"/>
              </w:rPr>
              <w:t>This is an overview of homework distribution schedule and the process for completion and collection.  This policy is consistent with the school-wide policy (</w:t>
            </w:r>
            <w:r>
              <w:rPr>
                <w:i/>
                <w:sz w:val="22"/>
                <w:szCs w:val="22"/>
              </w:rPr>
              <w:t xml:space="preserve">to-be-finalized) and hold students accountable but also supports them, and does so both in-school and remotely. </w:t>
            </w:r>
          </w:p>
        </w:tc>
      </w:tr>
      <w:tr w:rsidR="00AF42E4">
        <w:tc>
          <w:tcPr>
            <w:tcW w:w="10610" w:type="dxa"/>
          </w:tcPr>
          <w:p w:rsidR="00AF42E4" w:rsidRDefault="00F97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School-wide policy</w:t>
            </w:r>
          </w:p>
          <w:p w:rsidR="00AF42E4" w:rsidRDefault="00AF42E4">
            <w:pPr>
              <w:rPr>
                <w:sz w:val="22"/>
                <w:szCs w:val="22"/>
              </w:rPr>
            </w:pPr>
          </w:p>
          <w:p w:rsidR="00AF42E4" w:rsidRDefault="00AF42E4">
            <w:pPr>
              <w:rPr>
                <w:sz w:val="22"/>
                <w:szCs w:val="22"/>
              </w:rPr>
            </w:pPr>
          </w:p>
          <w:p w:rsidR="00AF42E4" w:rsidRDefault="00AF42E4">
            <w:pPr>
              <w:rPr>
                <w:sz w:val="22"/>
                <w:szCs w:val="22"/>
              </w:rPr>
            </w:pPr>
          </w:p>
          <w:p w:rsidR="00AF42E4" w:rsidRDefault="00AF42E4">
            <w:pPr>
              <w:rPr>
                <w:sz w:val="22"/>
                <w:szCs w:val="22"/>
              </w:rPr>
            </w:pPr>
          </w:p>
          <w:p w:rsidR="00AF42E4" w:rsidRDefault="00AF42E4">
            <w:pPr>
              <w:rPr>
                <w:sz w:val="22"/>
                <w:szCs w:val="22"/>
              </w:rPr>
            </w:pPr>
          </w:p>
          <w:p w:rsidR="00AF42E4" w:rsidRDefault="00AF42E4">
            <w:pPr>
              <w:rPr>
                <w:sz w:val="22"/>
                <w:szCs w:val="22"/>
              </w:rPr>
            </w:pPr>
          </w:p>
          <w:p w:rsidR="00AF42E4" w:rsidRDefault="00AF42E4">
            <w:pPr>
              <w:rPr>
                <w:sz w:val="22"/>
                <w:szCs w:val="22"/>
              </w:rPr>
            </w:pPr>
          </w:p>
          <w:p w:rsidR="00AF42E4" w:rsidRDefault="00AF42E4">
            <w:pPr>
              <w:rPr>
                <w:sz w:val="22"/>
                <w:szCs w:val="22"/>
              </w:rPr>
            </w:pPr>
          </w:p>
        </w:tc>
      </w:tr>
    </w:tbl>
    <w:p w:rsidR="00AF42E4" w:rsidRDefault="00AF42E4"/>
    <w:p w:rsidR="00AF42E4" w:rsidRDefault="00AF42E4"/>
    <w:sectPr w:rsidR="00AF4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54E" w:rsidRDefault="00F9754E">
      <w:r>
        <w:separator/>
      </w:r>
    </w:p>
  </w:endnote>
  <w:endnote w:type="continuationSeparator" w:id="0">
    <w:p w:rsidR="00F9754E" w:rsidRDefault="00F9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E4" w:rsidRDefault="00AF42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E4" w:rsidRDefault="00AF42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E4" w:rsidRDefault="00AF42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54E" w:rsidRDefault="00F9754E">
      <w:r>
        <w:separator/>
      </w:r>
    </w:p>
  </w:footnote>
  <w:footnote w:type="continuationSeparator" w:id="0">
    <w:p w:rsidR="00F9754E" w:rsidRDefault="00F9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E4" w:rsidRDefault="00AF42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E4" w:rsidRDefault="00F9754E">
    <w:pPr>
      <w:jc w:val="center"/>
      <w:rPr>
        <w:smallCaps/>
        <w:sz w:val="22"/>
        <w:szCs w:val="22"/>
      </w:rPr>
    </w:pPr>
    <w:r>
      <w:rPr>
        <w:b/>
        <w:smallCaps/>
        <w:sz w:val="22"/>
        <w:szCs w:val="22"/>
      </w:rPr>
      <w:t>BCAM Course Overview: 2020-2021</w:t>
    </w:r>
  </w:p>
  <w:p w:rsidR="00AF42E4" w:rsidRDefault="00F9754E">
    <w:pPr>
      <w:pStyle w:val="Heading2"/>
      <w:rPr>
        <w:rFonts w:ascii="Times New Roman" w:eastAsia="Times New Roman" w:hAnsi="Times New Roman" w:cs="Times New Roman"/>
        <w:smallCaps/>
        <w:sz w:val="22"/>
        <w:szCs w:val="22"/>
      </w:rPr>
    </w:pPr>
    <w:r>
      <w:rPr>
        <w:rFonts w:ascii="Times New Roman" w:eastAsia="Times New Roman" w:hAnsi="Times New Roman" w:cs="Times New Roman"/>
        <w:smallCaps/>
        <w:sz w:val="22"/>
        <w:szCs w:val="22"/>
      </w:rPr>
      <w:t>Course Title:</w:t>
    </w:r>
    <w:r>
      <w:rPr>
        <w:rFonts w:ascii="Times New Roman" w:eastAsia="Times New Roman" w:hAnsi="Times New Roman" w:cs="Times New Roman"/>
        <w:smallCaps/>
        <w:sz w:val="22"/>
        <w:szCs w:val="22"/>
      </w:rPr>
      <w:tab/>
      <w:t>Spanish I</w:t>
    </w:r>
    <w:r>
      <w:rPr>
        <w:rFonts w:ascii="Times New Roman" w:eastAsia="Times New Roman" w:hAnsi="Times New Roman" w:cs="Times New Roman"/>
        <w:smallCaps/>
        <w:sz w:val="22"/>
        <w:szCs w:val="22"/>
      </w:rPr>
      <w:tab/>
    </w:r>
    <w:r>
      <w:rPr>
        <w:rFonts w:ascii="Times New Roman" w:eastAsia="Times New Roman" w:hAnsi="Times New Roman" w:cs="Times New Roman"/>
        <w:smallCaps/>
        <w:sz w:val="22"/>
        <w:szCs w:val="22"/>
      </w:rPr>
      <w:tab/>
      <w:t xml:space="preserve">Teacher(s): Mrs. Evans </w:t>
    </w:r>
  </w:p>
  <w:p w:rsidR="00AF42E4" w:rsidRDefault="00F975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2"/>
        <w:szCs w:val="22"/>
      </w:rPr>
    </w:pPr>
    <w:r>
      <w:rPr>
        <w:b/>
        <w:smallCaps/>
        <w:color w:val="000000"/>
        <w:sz w:val="22"/>
        <w:szCs w:val="22"/>
      </w:rPr>
      <w:t>Grade:</w:t>
    </w:r>
    <w:r>
      <w:rPr>
        <w:smallCaps/>
        <w:sz w:val="22"/>
        <w:szCs w:val="22"/>
      </w:rPr>
      <w:t xml:space="preserve"> </w:t>
    </w:r>
    <w:proofErr w:type="gramStart"/>
    <w:r>
      <w:rPr>
        <w:smallCaps/>
        <w:sz w:val="22"/>
        <w:szCs w:val="22"/>
      </w:rPr>
      <w:t xml:space="preserve">10th </w:t>
    </w:r>
    <w:r>
      <w:rPr>
        <w:smallCaps/>
        <w:color w:val="000000"/>
        <w:sz w:val="22"/>
        <w:szCs w:val="22"/>
      </w:rPr>
      <w:t xml:space="preserve"> </w:t>
    </w:r>
    <w:r>
      <w:rPr>
        <w:b/>
        <w:smallCaps/>
        <w:color w:val="000000"/>
        <w:sz w:val="22"/>
        <w:szCs w:val="22"/>
      </w:rPr>
      <w:t>Room</w:t>
    </w:r>
    <w:proofErr w:type="gramEnd"/>
    <w:r>
      <w:rPr>
        <w:b/>
        <w:smallCaps/>
        <w:color w:val="000000"/>
        <w:sz w:val="22"/>
        <w:szCs w:val="22"/>
      </w:rPr>
      <w:t xml:space="preserve"> #: R</w:t>
    </w:r>
    <w:r>
      <w:rPr>
        <w:b/>
        <w:smallCaps/>
        <w:sz w:val="22"/>
        <w:szCs w:val="22"/>
      </w:rPr>
      <w:t>emote</w:t>
    </w:r>
    <w:r>
      <w:rPr>
        <w:b/>
        <w:smallCaps/>
        <w:color w:val="000000"/>
        <w:sz w:val="22"/>
        <w:szCs w:val="22"/>
      </w:rPr>
      <w:t xml:space="preserve"> </w:t>
    </w:r>
    <w:r>
      <w:rPr>
        <w:smallCaps/>
        <w:color w:val="000000"/>
        <w:sz w:val="22"/>
        <w:szCs w:val="22"/>
      </w:rPr>
      <w:tab/>
      <w:t xml:space="preserve">                          </w:t>
    </w:r>
    <w:r>
      <w:rPr>
        <w:b/>
        <w:smallCaps/>
        <w:color w:val="000000"/>
        <w:sz w:val="22"/>
        <w:szCs w:val="22"/>
      </w:rPr>
      <w:t>Teacher(s) BCAM Email(s):</w:t>
    </w:r>
    <w:r>
      <w:rPr>
        <w:smallCaps/>
        <w:color w:val="000000"/>
        <w:sz w:val="22"/>
        <w:szCs w:val="22"/>
      </w:rPr>
      <w:t xml:space="preserve"> nantwine@schools.nyc.gov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E4" w:rsidRDefault="00AF42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D7B2F"/>
    <w:multiLevelType w:val="multilevel"/>
    <w:tmpl w:val="0D469064"/>
    <w:lvl w:ilvl="0">
      <w:start w:val="2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2"/>
      <w:numFmt w:val="bullet"/>
      <w:lvlText w:val="❑"/>
      <w:lvlJc w:val="left"/>
      <w:pPr>
        <w:ind w:left="1440" w:hanging="1296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3F5EBC"/>
    <w:multiLevelType w:val="multilevel"/>
    <w:tmpl w:val="48FEB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E4"/>
    <w:rsid w:val="00AF42E4"/>
    <w:rsid w:val="00F17B9A"/>
    <w:rsid w:val="00F9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7B2702-70D8-4383-8BC6-46184A3F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Georgia" w:eastAsia="Georgia" w:hAnsi="Georgia" w:cs="Georgia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B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</dc:creator>
  <cp:lastModifiedBy>Obrien James</cp:lastModifiedBy>
  <cp:revision>2</cp:revision>
  <cp:lastPrinted>2020-09-15T18:23:00Z</cp:lastPrinted>
  <dcterms:created xsi:type="dcterms:W3CDTF">2020-09-15T18:24:00Z</dcterms:created>
  <dcterms:modified xsi:type="dcterms:W3CDTF">2020-09-15T18:24:00Z</dcterms:modified>
</cp:coreProperties>
</file>