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5" w:rsidRDefault="00961685" w:rsidP="00016073">
      <w:pPr>
        <w:jc w:val="center"/>
        <w:rPr>
          <w:rFonts w:ascii="Times Roman" w:hAnsi="Times Roman" w:cs="Times New Roman"/>
          <w:b/>
          <w:color w:val="C00000"/>
          <w:sz w:val="28"/>
          <w:szCs w:val="28"/>
        </w:rPr>
      </w:pPr>
      <w:bookmarkStart w:id="0" w:name="_GoBack"/>
      <w:bookmarkEnd w:id="0"/>
    </w:p>
    <w:p w:rsidR="007568DE" w:rsidRDefault="007568DE" w:rsidP="00016073">
      <w:pPr>
        <w:jc w:val="center"/>
        <w:rPr>
          <w:rFonts w:ascii="Times Roman" w:hAnsi="Times Roman" w:cs="Times New Roman"/>
          <w:b/>
          <w:color w:val="C00000"/>
          <w:sz w:val="28"/>
          <w:szCs w:val="28"/>
        </w:rPr>
      </w:pPr>
    </w:p>
    <w:p w:rsidR="001757BC" w:rsidRPr="007B07A4" w:rsidRDefault="00016073" w:rsidP="006F52FA">
      <w:pPr>
        <w:jc w:val="center"/>
        <w:rPr>
          <w:rFonts w:ascii="Times Roman" w:hAnsi="Times Roman" w:cs="Times New Roman"/>
          <w:b/>
          <w:color w:val="C00000"/>
          <w:sz w:val="28"/>
          <w:szCs w:val="28"/>
        </w:rPr>
      </w:pPr>
      <w:r w:rsidRPr="007B07A4">
        <w:rPr>
          <w:rFonts w:ascii="Times Roman" w:hAnsi="Times Roman" w:cs="Times New Roman"/>
          <w:b/>
          <w:color w:val="C00000"/>
          <w:sz w:val="28"/>
          <w:szCs w:val="28"/>
        </w:rPr>
        <w:t>Documentation of Service Time for Inclusion Students</w:t>
      </w:r>
    </w:p>
    <w:p w:rsidR="0094179A" w:rsidRPr="0095450E" w:rsidRDefault="00502689" w:rsidP="0094179A">
      <w:pPr>
        <w:spacing w:after="0" w:line="240" w:lineRule="auto"/>
        <w:rPr>
          <w:rFonts w:ascii="Times Roman" w:hAnsi="Times Roman" w:cs="Times New Roman"/>
          <w:b/>
        </w:rPr>
      </w:pPr>
      <w:r w:rsidRPr="0095450E">
        <w:rPr>
          <w:rFonts w:ascii="Times Roman" w:hAnsi="Times Roman" w:cs="Times New Roman"/>
          <w:noProof/>
          <w:color w:val="002060"/>
        </w:rPr>
        <w:drawing>
          <wp:anchor distT="0" distB="0" distL="114300" distR="114300" simplePos="0" relativeHeight="251658240" behindDoc="0" locked="0" layoutInCell="1" allowOverlap="1" wp14:anchorId="5F66FC04" wp14:editId="0CDF188C">
            <wp:simplePos x="0" y="0"/>
            <wp:positionH relativeFrom="column">
              <wp:posOffset>-575945</wp:posOffset>
            </wp:positionH>
            <wp:positionV relativeFrom="paragraph">
              <wp:posOffset>75565</wp:posOffset>
            </wp:positionV>
            <wp:extent cx="539907" cy="417105"/>
            <wp:effectExtent l="76200" t="133350" r="88900" b="11684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2538">
                      <a:off x="0" y="0"/>
                      <a:ext cx="539907" cy="417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79A" w:rsidRPr="0095450E">
        <w:rPr>
          <w:rFonts w:ascii="Times Roman" w:hAnsi="Times Roman" w:cs="Times New Roman"/>
          <w:b/>
          <w:color w:val="002060"/>
        </w:rPr>
        <w:t>What is service time?</w:t>
      </w:r>
    </w:p>
    <w:p w:rsidR="0094179A" w:rsidRPr="0095450E" w:rsidRDefault="0009607F" w:rsidP="0094179A">
      <w:p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 xml:space="preserve">Service time is the amount of time </w:t>
      </w:r>
      <w:r w:rsidR="009E0FED" w:rsidRPr="0095450E">
        <w:rPr>
          <w:rFonts w:ascii="Times Roman" w:hAnsi="Times Roman" w:cs="Times New Roman"/>
        </w:rPr>
        <w:t xml:space="preserve">spent </w:t>
      </w:r>
      <w:r w:rsidR="006F52FA">
        <w:rPr>
          <w:rFonts w:ascii="Times Roman" w:hAnsi="Times Roman" w:cs="Times New Roman"/>
        </w:rPr>
        <w:t>collaborating and designing</w:t>
      </w:r>
      <w:r w:rsidRPr="0095450E">
        <w:rPr>
          <w:rFonts w:ascii="Times Roman" w:hAnsi="Times Roman" w:cs="Times New Roman"/>
        </w:rPr>
        <w:t xml:space="preserve"> special</w:t>
      </w:r>
      <w:r w:rsidR="006F52FA">
        <w:rPr>
          <w:rFonts w:ascii="Times Roman" w:hAnsi="Times Roman" w:cs="Times New Roman"/>
        </w:rPr>
        <w:t xml:space="preserve">ized </w:t>
      </w:r>
      <w:r w:rsidR="009E0FED" w:rsidRPr="0095450E">
        <w:rPr>
          <w:rFonts w:ascii="Times Roman" w:hAnsi="Times Roman" w:cs="Times New Roman"/>
        </w:rPr>
        <w:t xml:space="preserve">instruction </w:t>
      </w:r>
      <w:r w:rsidRPr="0095450E">
        <w:rPr>
          <w:rFonts w:ascii="Times Roman" w:hAnsi="Times Roman" w:cs="Times New Roman"/>
        </w:rPr>
        <w:t>for each special education student</w:t>
      </w:r>
      <w:r w:rsidR="009E0FED" w:rsidRPr="0095450E">
        <w:rPr>
          <w:rFonts w:ascii="Times Roman" w:hAnsi="Times Roman" w:cs="Times New Roman"/>
        </w:rPr>
        <w:t xml:space="preserve">. Service time is </w:t>
      </w:r>
      <w:r w:rsidR="00E54F56" w:rsidRPr="00C3582F">
        <w:rPr>
          <w:rFonts w:ascii="Times Roman" w:hAnsi="Times Roman" w:cs="Times New Roman"/>
        </w:rPr>
        <w:t xml:space="preserve">the amount of time </w:t>
      </w:r>
      <w:r w:rsidRPr="0095450E">
        <w:rPr>
          <w:rFonts w:ascii="Times Roman" w:hAnsi="Times Roman" w:cs="Times New Roman"/>
        </w:rPr>
        <w:t xml:space="preserve">needed </w:t>
      </w:r>
      <w:r w:rsidR="00C3582F">
        <w:rPr>
          <w:rFonts w:ascii="Times Roman" w:hAnsi="Times Roman" w:cs="Times New Roman"/>
        </w:rPr>
        <w:t xml:space="preserve">to meet </w:t>
      </w:r>
      <w:r w:rsidRPr="0095450E">
        <w:rPr>
          <w:rFonts w:ascii="Times Roman" w:hAnsi="Times Roman" w:cs="Times New Roman"/>
        </w:rPr>
        <w:t xml:space="preserve">each student’s </w:t>
      </w:r>
      <w:r w:rsidR="009E0FED" w:rsidRPr="0095450E">
        <w:rPr>
          <w:rFonts w:ascii="Times Roman" w:hAnsi="Times Roman" w:cs="Times New Roman"/>
        </w:rPr>
        <w:t xml:space="preserve">individual </w:t>
      </w:r>
      <w:r w:rsidR="00C3582F">
        <w:rPr>
          <w:rFonts w:ascii="Times Roman" w:hAnsi="Times Roman" w:cs="Times New Roman"/>
        </w:rPr>
        <w:t xml:space="preserve">needs and goals </w:t>
      </w:r>
      <w:r w:rsidRPr="0095450E">
        <w:rPr>
          <w:rFonts w:ascii="Times Roman" w:hAnsi="Times Roman" w:cs="Times New Roman"/>
        </w:rPr>
        <w:t>per their IEP.</w:t>
      </w:r>
    </w:p>
    <w:p w:rsidR="009E0FED" w:rsidRPr="0095450E" w:rsidRDefault="009E0FED" w:rsidP="0094179A">
      <w:pPr>
        <w:spacing w:after="0" w:line="240" w:lineRule="auto"/>
        <w:rPr>
          <w:rFonts w:ascii="Times Roman" w:hAnsi="Times Roman" w:cs="Times New Roman"/>
        </w:rPr>
      </w:pPr>
    </w:p>
    <w:p w:rsidR="0094179A" w:rsidRPr="0095450E" w:rsidRDefault="00502689" w:rsidP="0094179A">
      <w:pPr>
        <w:spacing w:after="0" w:line="240" w:lineRule="auto"/>
        <w:rPr>
          <w:rFonts w:ascii="Times Roman" w:hAnsi="Times Roman" w:cs="Times New Roman"/>
          <w:b/>
        </w:rPr>
      </w:pPr>
      <w:r w:rsidRPr="0095450E">
        <w:rPr>
          <w:rFonts w:ascii="Times Roman" w:hAnsi="Times Roman" w:cs="Times New Roman"/>
          <w:noProof/>
          <w:color w:val="002060"/>
        </w:rPr>
        <w:drawing>
          <wp:anchor distT="0" distB="0" distL="114300" distR="114300" simplePos="0" relativeHeight="251660288" behindDoc="0" locked="0" layoutInCell="1" allowOverlap="1" wp14:anchorId="65BD6655" wp14:editId="2E0BC2EA">
            <wp:simplePos x="0" y="0"/>
            <wp:positionH relativeFrom="column">
              <wp:posOffset>-593725</wp:posOffset>
            </wp:positionH>
            <wp:positionV relativeFrom="paragraph">
              <wp:posOffset>43815</wp:posOffset>
            </wp:positionV>
            <wp:extent cx="539750" cy="416560"/>
            <wp:effectExtent l="76200" t="133350" r="88900" b="11684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2538">
                      <a:off x="0" y="0"/>
                      <a:ext cx="53975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179A" w:rsidRPr="0095450E">
        <w:rPr>
          <w:rFonts w:ascii="Times Roman" w:hAnsi="Times Roman" w:cs="Times New Roman"/>
          <w:b/>
          <w:color w:val="002060"/>
        </w:rPr>
        <w:t>Why must service time be documented?</w:t>
      </w:r>
    </w:p>
    <w:p w:rsidR="00016073" w:rsidRPr="00C3582F" w:rsidRDefault="00780191" w:rsidP="0094179A">
      <w:p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>The purpose of documenting service time</w:t>
      </w:r>
      <w:r w:rsidR="00B7517B" w:rsidRPr="0095450E">
        <w:rPr>
          <w:rFonts w:ascii="Times Roman" w:hAnsi="Times Roman" w:cs="Times New Roman"/>
        </w:rPr>
        <w:t xml:space="preserve"> </w:t>
      </w:r>
      <w:r w:rsidR="00B7517B" w:rsidRPr="00C3582F">
        <w:rPr>
          <w:rFonts w:ascii="Times Roman" w:hAnsi="Times Roman" w:cs="Times New Roman"/>
        </w:rPr>
        <w:t>(i.e., Service Level)</w:t>
      </w:r>
      <w:r w:rsidRPr="00C3582F">
        <w:rPr>
          <w:rFonts w:ascii="Times Roman" w:hAnsi="Times Roman" w:cs="Times New Roman"/>
        </w:rPr>
        <w:t xml:space="preserve"> </w:t>
      </w:r>
      <w:r w:rsidRPr="0095450E">
        <w:rPr>
          <w:rFonts w:ascii="Times Roman" w:hAnsi="Times Roman" w:cs="Times New Roman"/>
        </w:rPr>
        <w:t xml:space="preserve">is to quantify how much </w:t>
      </w:r>
      <w:r w:rsidR="00991E4B" w:rsidRPr="00C3582F">
        <w:rPr>
          <w:rFonts w:ascii="Times Roman" w:hAnsi="Times Roman" w:cs="Times New Roman"/>
        </w:rPr>
        <w:t>specialized</w:t>
      </w:r>
      <w:r w:rsidR="00991E4B">
        <w:rPr>
          <w:rFonts w:ascii="Times Roman" w:hAnsi="Times Roman" w:cs="Times New Roman"/>
        </w:rPr>
        <w:t xml:space="preserve"> </w:t>
      </w:r>
      <w:r w:rsidRPr="0095450E">
        <w:rPr>
          <w:rFonts w:ascii="Times Roman" w:hAnsi="Times Roman" w:cs="Times New Roman"/>
        </w:rPr>
        <w:t>service a child is receiving. Student service levels drive campus funding</w:t>
      </w:r>
      <w:r w:rsidR="005D18F5" w:rsidRPr="0095450E">
        <w:rPr>
          <w:rFonts w:ascii="Times Roman" w:hAnsi="Times Roman" w:cs="Times New Roman"/>
        </w:rPr>
        <w:t xml:space="preserve"> </w:t>
      </w:r>
      <w:r w:rsidR="005D18F5" w:rsidRPr="00C3582F">
        <w:rPr>
          <w:rFonts w:ascii="Times Roman" w:hAnsi="Times Roman" w:cs="Times New Roman"/>
        </w:rPr>
        <w:t>of special education teachers</w:t>
      </w:r>
      <w:r w:rsidRPr="00C3582F">
        <w:rPr>
          <w:rFonts w:ascii="Times Roman" w:hAnsi="Times Roman" w:cs="Times New Roman"/>
        </w:rPr>
        <w:t xml:space="preserve"> </w:t>
      </w:r>
      <w:r w:rsidRPr="0095450E">
        <w:rPr>
          <w:rFonts w:ascii="Times Roman" w:hAnsi="Times Roman" w:cs="Times New Roman"/>
        </w:rPr>
        <w:t xml:space="preserve">(FTEs). Service time should not be overstated, but rather </w:t>
      </w:r>
      <w:r w:rsidR="00991E4B" w:rsidRPr="00C3582F">
        <w:rPr>
          <w:rFonts w:ascii="Times Roman" w:hAnsi="Times Roman" w:cs="Times New Roman"/>
        </w:rPr>
        <w:t>must</w:t>
      </w:r>
      <w:r w:rsidRPr="00991E4B">
        <w:rPr>
          <w:rFonts w:ascii="Times Roman" w:hAnsi="Times Roman" w:cs="Times New Roman"/>
          <w:color w:val="FF0000"/>
        </w:rPr>
        <w:t xml:space="preserve"> </w:t>
      </w:r>
      <w:r w:rsidRPr="0095450E">
        <w:rPr>
          <w:rFonts w:ascii="Times Roman" w:hAnsi="Times Roman" w:cs="Times New Roman"/>
        </w:rPr>
        <w:t>be an accura</w:t>
      </w:r>
      <w:r w:rsidR="0028568F" w:rsidRPr="0095450E">
        <w:rPr>
          <w:rFonts w:ascii="Times Roman" w:hAnsi="Times Roman" w:cs="Times New Roman"/>
        </w:rPr>
        <w:t xml:space="preserve">te reflection of what is </w:t>
      </w:r>
      <w:r w:rsidR="0028568F" w:rsidRPr="00C3582F">
        <w:rPr>
          <w:rFonts w:ascii="Times Roman" w:hAnsi="Times Roman" w:cs="Times New Roman"/>
        </w:rPr>
        <w:t>needed to implement the student’s IEP.</w:t>
      </w:r>
    </w:p>
    <w:p w:rsidR="009E0FED" w:rsidRPr="0095450E" w:rsidRDefault="009E0FED" w:rsidP="0094179A">
      <w:pPr>
        <w:spacing w:after="0" w:line="240" w:lineRule="auto"/>
        <w:rPr>
          <w:rFonts w:ascii="Times Roman" w:hAnsi="Times Roman" w:cs="Times New Roman"/>
        </w:rPr>
      </w:pPr>
    </w:p>
    <w:p w:rsidR="009E0FED" w:rsidRPr="0095450E" w:rsidRDefault="00502689" w:rsidP="0094179A">
      <w:pPr>
        <w:spacing w:after="0" w:line="240" w:lineRule="auto"/>
        <w:rPr>
          <w:rFonts w:ascii="Times Roman" w:hAnsi="Times Roman" w:cs="Times New Roman"/>
          <w:b/>
        </w:rPr>
      </w:pPr>
      <w:r w:rsidRPr="0095450E">
        <w:rPr>
          <w:rFonts w:ascii="Times Roman" w:hAnsi="Times Roman" w:cs="Times New Roman"/>
          <w:noProof/>
          <w:color w:val="002060"/>
        </w:rPr>
        <w:drawing>
          <wp:anchor distT="0" distB="0" distL="114300" distR="114300" simplePos="0" relativeHeight="251662336" behindDoc="0" locked="0" layoutInCell="1" allowOverlap="1" wp14:anchorId="14416466" wp14:editId="2BB56B48">
            <wp:simplePos x="0" y="0"/>
            <wp:positionH relativeFrom="column">
              <wp:posOffset>-608965</wp:posOffset>
            </wp:positionH>
            <wp:positionV relativeFrom="paragraph">
              <wp:posOffset>107315</wp:posOffset>
            </wp:positionV>
            <wp:extent cx="539750" cy="416560"/>
            <wp:effectExtent l="76200" t="133350" r="88900" b="11684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2538">
                      <a:off x="0" y="0"/>
                      <a:ext cx="53975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FED" w:rsidRPr="0095450E">
        <w:rPr>
          <w:rFonts w:ascii="Times Roman" w:hAnsi="Times Roman" w:cs="Times New Roman"/>
          <w:b/>
          <w:color w:val="002060"/>
        </w:rPr>
        <w:t xml:space="preserve">Who </w:t>
      </w:r>
      <w:r w:rsidR="0028568F" w:rsidRPr="00C3582F">
        <w:rPr>
          <w:rFonts w:ascii="Times Roman" w:hAnsi="Times Roman" w:cs="Times New Roman"/>
          <w:b/>
        </w:rPr>
        <w:t>may</w:t>
      </w:r>
      <w:r w:rsidR="0028568F" w:rsidRPr="0095450E">
        <w:rPr>
          <w:rFonts w:ascii="Times Roman" w:hAnsi="Times Roman" w:cs="Times New Roman"/>
          <w:b/>
          <w:color w:val="002060"/>
        </w:rPr>
        <w:t xml:space="preserve"> provide</w:t>
      </w:r>
      <w:r w:rsidR="009E0FED" w:rsidRPr="0095450E">
        <w:rPr>
          <w:rFonts w:ascii="Times Roman" w:hAnsi="Times Roman" w:cs="Times New Roman"/>
          <w:b/>
          <w:color w:val="002060"/>
        </w:rPr>
        <w:t xml:space="preserve"> </w:t>
      </w:r>
      <w:r w:rsidR="00832DF3" w:rsidRPr="00C3582F">
        <w:rPr>
          <w:rFonts w:ascii="Times Roman" w:hAnsi="Times Roman" w:cs="Times New Roman"/>
          <w:b/>
        </w:rPr>
        <w:t>documentable</w:t>
      </w:r>
      <w:r w:rsidR="00832DF3" w:rsidRPr="0095450E">
        <w:rPr>
          <w:rFonts w:ascii="Times Roman" w:hAnsi="Times Roman" w:cs="Times New Roman"/>
          <w:b/>
          <w:color w:val="002060"/>
        </w:rPr>
        <w:t xml:space="preserve"> </w:t>
      </w:r>
      <w:r w:rsidR="009E0FED" w:rsidRPr="0095450E">
        <w:rPr>
          <w:rFonts w:ascii="Times Roman" w:hAnsi="Times Roman" w:cs="Times New Roman"/>
          <w:b/>
          <w:color w:val="002060"/>
        </w:rPr>
        <w:t>service time?</w:t>
      </w:r>
    </w:p>
    <w:p w:rsidR="00F876FE" w:rsidRPr="0095450E" w:rsidRDefault="00F876FE" w:rsidP="00F876FE">
      <w:p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>Special Education Teachers</w:t>
      </w:r>
      <w:r w:rsidRPr="0095450E">
        <w:rPr>
          <w:rFonts w:ascii="Times Roman" w:hAnsi="Times Roman" w:cs="Times New Roman"/>
        </w:rPr>
        <w:tab/>
      </w:r>
      <w:r w:rsidRPr="0095450E">
        <w:rPr>
          <w:rFonts w:ascii="Times Roman" w:hAnsi="Times Roman" w:cs="Times New Roman"/>
        </w:rPr>
        <w:tab/>
        <w:t>General Education Teachers</w:t>
      </w:r>
      <w:r w:rsidRPr="0095450E">
        <w:rPr>
          <w:rFonts w:ascii="Times Roman" w:hAnsi="Times Roman" w:cs="Times New Roman"/>
        </w:rPr>
        <w:tab/>
      </w:r>
      <w:r w:rsidRPr="0095450E">
        <w:rPr>
          <w:rFonts w:ascii="Times Roman" w:hAnsi="Times Roman" w:cs="Times New Roman"/>
        </w:rPr>
        <w:tab/>
        <w:t>Instructional Assistant</w:t>
      </w:r>
      <w:r w:rsidR="00BF1780" w:rsidRPr="0095450E">
        <w:rPr>
          <w:rFonts w:ascii="Times Roman" w:hAnsi="Times Roman" w:cs="Times New Roman"/>
        </w:rPr>
        <w:t>s</w:t>
      </w:r>
      <w:r w:rsidRPr="0095450E">
        <w:rPr>
          <w:rFonts w:ascii="Times Roman" w:hAnsi="Times Roman" w:cs="Times New Roman"/>
        </w:rPr>
        <w:tab/>
      </w:r>
    </w:p>
    <w:p w:rsidR="00F876FE" w:rsidRPr="0095450E" w:rsidRDefault="00F876FE" w:rsidP="0094179A">
      <w:p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>Speech and Language Specialists</w:t>
      </w:r>
      <w:r w:rsidRPr="0095450E">
        <w:rPr>
          <w:rFonts w:ascii="Times Roman" w:hAnsi="Times Roman" w:cs="Times New Roman"/>
        </w:rPr>
        <w:tab/>
        <w:t>Occupational and Physical Therapists</w:t>
      </w:r>
      <w:r w:rsidRPr="0095450E">
        <w:rPr>
          <w:rFonts w:ascii="Times Roman" w:hAnsi="Times Roman" w:cs="Times New Roman"/>
        </w:rPr>
        <w:tab/>
        <w:t>Social Workers</w:t>
      </w:r>
    </w:p>
    <w:p w:rsidR="00F876FE" w:rsidRPr="0095450E" w:rsidRDefault="00C3582F" w:rsidP="0094179A">
      <w:pPr>
        <w:spacing w:after="0" w:line="240" w:lineRule="auto"/>
        <w:rPr>
          <w:rFonts w:ascii="Times Roman" w:hAnsi="Times Roman" w:cs="Times New Roman"/>
        </w:rPr>
      </w:pPr>
      <w:r>
        <w:rPr>
          <w:rFonts w:ascii="Times Roman" w:hAnsi="Times Roman" w:cs="Times New Roman"/>
        </w:rPr>
        <w:t>Job Coaches</w:t>
      </w:r>
      <w:r w:rsidR="00F876FE" w:rsidRPr="0095450E">
        <w:rPr>
          <w:rFonts w:ascii="Times Roman" w:hAnsi="Times Roman" w:cs="Times New Roman"/>
        </w:rPr>
        <w:tab/>
      </w:r>
      <w:r w:rsidR="00F876FE" w:rsidRPr="0095450E">
        <w:rPr>
          <w:rFonts w:ascii="Times Roman" w:hAnsi="Times Roman" w:cs="Times New Roman"/>
        </w:rPr>
        <w:tab/>
      </w:r>
      <w:r w:rsidR="00F876FE" w:rsidRPr="0095450E">
        <w:rPr>
          <w:rFonts w:ascii="Times Roman" w:hAnsi="Times Roman" w:cs="Times New Roman"/>
        </w:rPr>
        <w:tab/>
      </w:r>
      <w:r w:rsidR="00F876FE" w:rsidRPr="0095450E">
        <w:rPr>
          <w:rFonts w:ascii="Times Roman" w:hAnsi="Times Roman" w:cs="Times New Roman"/>
        </w:rPr>
        <w:tab/>
        <w:t>Sign Language Interpreters</w:t>
      </w:r>
      <w:r w:rsidR="00F876FE" w:rsidRPr="0095450E">
        <w:rPr>
          <w:rFonts w:ascii="Times Roman" w:hAnsi="Times Roman" w:cs="Times New Roman"/>
        </w:rPr>
        <w:tab/>
      </w:r>
      <w:r w:rsidR="00F876FE" w:rsidRPr="0095450E">
        <w:rPr>
          <w:rFonts w:ascii="Times Roman" w:hAnsi="Times Roman" w:cs="Times New Roman"/>
        </w:rPr>
        <w:tab/>
        <w:t>Psychologists</w:t>
      </w:r>
    </w:p>
    <w:p w:rsidR="00F876FE" w:rsidRPr="0095450E" w:rsidRDefault="00F876FE" w:rsidP="0094179A">
      <w:p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>Orientation and Mobility Specialists</w:t>
      </w:r>
      <w:r w:rsidR="005E598A" w:rsidRPr="0095450E">
        <w:rPr>
          <w:rFonts w:ascii="Times Roman" w:hAnsi="Times Roman" w:cs="Times New Roman"/>
        </w:rPr>
        <w:tab/>
        <w:t>Hearing/Audiology Specialists</w:t>
      </w:r>
      <w:r w:rsidR="0028568F" w:rsidRPr="0095450E">
        <w:rPr>
          <w:rFonts w:ascii="Times Roman" w:hAnsi="Times Roman" w:cs="Times New Roman"/>
        </w:rPr>
        <w:tab/>
      </w:r>
      <w:r w:rsidR="0028568F" w:rsidRPr="0095450E">
        <w:rPr>
          <w:rFonts w:ascii="Times Roman" w:hAnsi="Times Roman" w:cs="Times New Roman"/>
        </w:rPr>
        <w:tab/>
      </w:r>
    </w:p>
    <w:p w:rsidR="00F876FE" w:rsidRPr="0095450E" w:rsidRDefault="00F876FE" w:rsidP="0094179A">
      <w:pPr>
        <w:spacing w:after="0" w:line="240" w:lineRule="auto"/>
        <w:rPr>
          <w:rFonts w:ascii="Times Roman" w:hAnsi="Times Roman" w:cs="Times New Roman"/>
        </w:rPr>
      </w:pPr>
    </w:p>
    <w:p w:rsidR="007C55B0" w:rsidRPr="0095450E" w:rsidRDefault="007C55B0" w:rsidP="0094179A">
      <w:pPr>
        <w:spacing w:after="0" w:line="240" w:lineRule="auto"/>
        <w:rPr>
          <w:rFonts w:ascii="Times Roman" w:hAnsi="Times Roman" w:cs="Times New Roman"/>
          <w:b/>
          <w:color w:val="002060"/>
        </w:rPr>
      </w:pPr>
      <w:r w:rsidRPr="0095450E">
        <w:rPr>
          <w:rFonts w:ascii="Times Roman" w:hAnsi="Times Roman" w:cs="Times New Roman"/>
          <w:b/>
          <w:color w:val="002060"/>
        </w:rPr>
        <w:t>How is service time calculated and documented?</w:t>
      </w:r>
    </w:p>
    <w:p w:rsidR="00F876FE" w:rsidRPr="0095450E" w:rsidRDefault="00502689" w:rsidP="0094179A">
      <w:p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  <w:noProof/>
        </w:rPr>
        <w:drawing>
          <wp:anchor distT="0" distB="0" distL="114300" distR="114300" simplePos="0" relativeHeight="251664384" behindDoc="0" locked="0" layoutInCell="1" allowOverlap="1" wp14:anchorId="69E174E8" wp14:editId="094EDAA0">
            <wp:simplePos x="0" y="0"/>
            <wp:positionH relativeFrom="column">
              <wp:posOffset>-641985</wp:posOffset>
            </wp:positionH>
            <wp:positionV relativeFrom="paragraph">
              <wp:posOffset>11430</wp:posOffset>
            </wp:positionV>
            <wp:extent cx="539750" cy="416560"/>
            <wp:effectExtent l="76200" t="133350" r="88900" b="11684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2538">
                      <a:off x="0" y="0"/>
                      <a:ext cx="53975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5B0" w:rsidRPr="0095450E">
        <w:rPr>
          <w:rFonts w:ascii="Times Roman" w:hAnsi="Times Roman" w:cs="Times New Roman"/>
        </w:rPr>
        <w:t>There is no formula, no “Golden Rule” for the documentation of service time. Service time is based on individual student need</w:t>
      </w:r>
      <w:r w:rsidR="0079566A" w:rsidRPr="00C3582F">
        <w:rPr>
          <w:rFonts w:ascii="Times Roman" w:hAnsi="Times Roman" w:cs="Times New Roman"/>
        </w:rPr>
        <w:t>s</w:t>
      </w:r>
      <w:r w:rsidR="007C55B0" w:rsidRPr="0095450E">
        <w:rPr>
          <w:rFonts w:ascii="Times Roman" w:hAnsi="Times Roman" w:cs="Times New Roman"/>
        </w:rPr>
        <w:t xml:space="preserve"> and therefore </w:t>
      </w:r>
      <w:r w:rsidR="0079566A" w:rsidRPr="00C3582F">
        <w:rPr>
          <w:rFonts w:ascii="Times Roman" w:hAnsi="Times Roman" w:cs="Times New Roman"/>
        </w:rPr>
        <w:t xml:space="preserve">may </w:t>
      </w:r>
      <w:r w:rsidR="007C55B0" w:rsidRPr="0095450E">
        <w:rPr>
          <w:rFonts w:ascii="Times Roman" w:hAnsi="Times Roman" w:cs="Times New Roman"/>
        </w:rPr>
        <w:t xml:space="preserve">not be a </w:t>
      </w:r>
      <w:r w:rsidR="007C55B0" w:rsidRPr="00991E4B">
        <w:rPr>
          <w:rFonts w:ascii="Times Roman" w:hAnsi="Times Roman" w:cs="Times New Roman"/>
        </w:rPr>
        <w:t>fixed</w:t>
      </w:r>
      <w:r w:rsidR="007C55B0" w:rsidRPr="0095450E">
        <w:rPr>
          <w:rFonts w:ascii="Times Roman" w:hAnsi="Times Roman" w:cs="Times New Roman"/>
        </w:rPr>
        <w:t xml:space="preserve"> </w:t>
      </w:r>
      <w:r w:rsidR="00991E4B" w:rsidRPr="00C3582F">
        <w:rPr>
          <w:rFonts w:ascii="Times Roman" w:hAnsi="Times Roman" w:cs="Times New Roman"/>
        </w:rPr>
        <w:t xml:space="preserve">or </w:t>
      </w:r>
      <w:r w:rsidR="00880704" w:rsidRPr="00C3582F">
        <w:rPr>
          <w:rFonts w:ascii="Times Roman" w:hAnsi="Times Roman" w:cs="Times New Roman"/>
        </w:rPr>
        <w:t xml:space="preserve">standardized </w:t>
      </w:r>
      <w:r w:rsidR="007C55B0" w:rsidRPr="0095450E">
        <w:rPr>
          <w:rFonts w:ascii="Times Roman" w:hAnsi="Times Roman" w:cs="Times New Roman"/>
        </w:rPr>
        <w:t>amount of time. When calculating service time, you are quantifying how much service each child is receiving.</w:t>
      </w:r>
    </w:p>
    <w:p w:rsidR="00AD1AB9" w:rsidRPr="0095450E" w:rsidRDefault="00AD1AB9" w:rsidP="0094179A">
      <w:pPr>
        <w:spacing w:after="0" w:line="240" w:lineRule="auto"/>
        <w:rPr>
          <w:rFonts w:ascii="Times Roman" w:hAnsi="Times Roman" w:cs="Times New Roman"/>
        </w:rPr>
      </w:pPr>
    </w:p>
    <w:p w:rsidR="00AD1AB9" w:rsidRPr="0095450E" w:rsidRDefault="00D8148A" w:rsidP="0094179A">
      <w:p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 xml:space="preserve">For inclusion in the general education classroom, </w:t>
      </w:r>
      <w:r w:rsidR="00D80078" w:rsidRPr="00C3582F">
        <w:rPr>
          <w:rFonts w:ascii="Times Roman" w:hAnsi="Times Roman" w:cs="Times New Roman"/>
        </w:rPr>
        <w:t xml:space="preserve">special education </w:t>
      </w:r>
      <w:r w:rsidR="00AD1AB9" w:rsidRPr="0095450E">
        <w:rPr>
          <w:rFonts w:ascii="Times Roman" w:hAnsi="Times Roman" w:cs="Times New Roman"/>
        </w:rPr>
        <w:t>service</w:t>
      </w:r>
      <w:r w:rsidR="00855702" w:rsidRPr="00C3582F">
        <w:rPr>
          <w:rFonts w:ascii="Times Roman" w:hAnsi="Times Roman" w:cs="Times New Roman"/>
        </w:rPr>
        <w:t>s</w:t>
      </w:r>
      <w:r w:rsidR="00AD1AB9" w:rsidRPr="0095450E">
        <w:rPr>
          <w:rFonts w:ascii="Times Roman" w:hAnsi="Times Roman" w:cs="Times New Roman"/>
        </w:rPr>
        <w:t xml:space="preserve"> </w:t>
      </w:r>
      <w:r w:rsidR="00855702" w:rsidRPr="00C3582F">
        <w:rPr>
          <w:rFonts w:ascii="Times Roman" w:hAnsi="Times Roman" w:cs="Times New Roman"/>
        </w:rPr>
        <w:t>may be provided through</w:t>
      </w:r>
      <w:r w:rsidR="00891CCF" w:rsidRPr="00C3582F">
        <w:rPr>
          <w:rFonts w:ascii="Times Roman" w:hAnsi="Times Roman" w:cs="Times New Roman"/>
        </w:rPr>
        <w:t xml:space="preserve"> different models including</w:t>
      </w:r>
      <w:r w:rsidR="00855702" w:rsidRPr="00C3582F">
        <w:rPr>
          <w:rFonts w:ascii="Times Roman" w:hAnsi="Times Roman" w:cs="Times New Roman"/>
        </w:rPr>
        <w:t xml:space="preserve"> </w:t>
      </w:r>
      <w:r w:rsidR="00AD1AB9" w:rsidRPr="0095450E">
        <w:rPr>
          <w:rFonts w:ascii="Times Roman" w:hAnsi="Times Roman" w:cs="Times New Roman"/>
        </w:rPr>
        <w:t xml:space="preserve">collaboration, </w:t>
      </w:r>
      <w:r w:rsidR="00EB4AA6" w:rsidRPr="0095450E">
        <w:rPr>
          <w:rFonts w:ascii="Times Roman" w:hAnsi="Times Roman" w:cs="Times New Roman"/>
        </w:rPr>
        <w:t>team-teaching, or a mixed model</w:t>
      </w:r>
      <w:r w:rsidR="00AD1AB9" w:rsidRPr="0095450E">
        <w:rPr>
          <w:rFonts w:ascii="Times Roman" w:hAnsi="Times Roman" w:cs="Times New Roman"/>
        </w:rPr>
        <w:t>.</w:t>
      </w:r>
      <w:r w:rsidR="00855702" w:rsidRPr="0095450E">
        <w:rPr>
          <w:rFonts w:ascii="Times Roman" w:hAnsi="Times Roman" w:cs="Times New Roman"/>
        </w:rPr>
        <w:t xml:space="preserve"> </w:t>
      </w:r>
      <w:r w:rsidR="00D80078" w:rsidRPr="00C3582F">
        <w:rPr>
          <w:rFonts w:ascii="Times Roman" w:hAnsi="Times Roman" w:cs="Times New Roman"/>
        </w:rPr>
        <w:t>“</w:t>
      </w:r>
      <w:r w:rsidR="00855702" w:rsidRPr="0095450E">
        <w:rPr>
          <w:rFonts w:ascii="Times Roman" w:hAnsi="Times Roman" w:cs="Times New Roman"/>
        </w:rPr>
        <w:t>Case m</w:t>
      </w:r>
      <w:r w:rsidR="004D422E" w:rsidRPr="0095450E">
        <w:rPr>
          <w:rFonts w:ascii="Times Roman" w:hAnsi="Times Roman" w:cs="Times New Roman"/>
        </w:rPr>
        <w:t>anagement</w:t>
      </w:r>
      <w:r w:rsidR="00D80078" w:rsidRPr="00C3582F">
        <w:rPr>
          <w:rFonts w:ascii="Times Roman" w:hAnsi="Times Roman" w:cs="Times New Roman"/>
        </w:rPr>
        <w:t>”</w:t>
      </w:r>
      <w:r w:rsidR="008A717D" w:rsidRPr="00C3582F">
        <w:rPr>
          <w:rFonts w:ascii="Times Roman" w:hAnsi="Times Roman" w:cs="Times New Roman"/>
        </w:rPr>
        <w:t xml:space="preserve"> and</w:t>
      </w:r>
      <w:r w:rsidR="004D422E" w:rsidRPr="00C3582F">
        <w:rPr>
          <w:rFonts w:ascii="Times Roman" w:hAnsi="Times Roman" w:cs="Times New Roman"/>
        </w:rPr>
        <w:t xml:space="preserve"> </w:t>
      </w:r>
      <w:r w:rsidR="00D80078" w:rsidRPr="001757BC">
        <w:rPr>
          <w:rFonts w:ascii="Times Roman" w:hAnsi="Times Roman" w:cs="Times New Roman"/>
        </w:rPr>
        <w:t>“</w:t>
      </w:r>
      <w:r w:rsidR="004D422E" w:rsidRPr="0095450E">
        <w:rPr>
          <w:rFonts w:ascii="Times Roman" w:hAnsi="Times Roman" w:cs="Times New Roman"/>
        </w:rPr>
        <w:t>monitoring</w:t>
      </w:r>
      <w:r w:rsidR="00D80078" w:rsidRPr="001757BC">
        <w:rPr>
          <w:rFonts w:ascii="Times Roman" w:hAnsi="Times Roman" w:cs="Times New Roman"/>
        </w:rPr>
        <w:t>”</w:t>
      </w:r>
      <w:r w:rsidR="004D422E" w:rsidRPr="0095450E">
        <w:rPr>
          <w:rFonts w:ascii="Times Roman" w:hAnsi="Times Roman" w:cs="Times New Roman"/>
        </w:rPr>
        <w:t xml:space="preserve"> </w:t>
      </w:r>
      <w:r w:rsidR="008A717D" w:rsidRPr="001757BC">
        <w:rPr>
          <w:rFonts w:ascii="Times Roman" w:hAnsi="Times Roman" w:cs="Times New Roman"/>
        </w:rPr>
        <w:t xml:space="preserve">are </w:t>
      </w:r>
      <w:r w:rsidR="004D422E" w:rsidRPr="001757BC">
        <w:rPr>
          <w:rFonts w:ascii="Times Roman" w:hAnsi="Times Roman" w:cs="Times New Roman"/>
          <w:u w:val="single"/>
        </w:rPr>
        <w:t>not</w:t>
      </w:r>
      <w:r w:rsidR="001757BC">
        <w:rPr>
          <w:rFonts w:ascii="Times Roman" w:hAnsi="Times Roman" w:cs="Times New Roman"/>
        </w:rPr>
        <w:t xml:space="preserve"> </w:t>
      </w:r>
      <w:r w:rsidR="004D422E" w:rsidRPr="0095450E">
        <w:rPr>
          <w:rFonts w:ascii="Times Roman" w:hAnsi="Times Roman" w:cs="Times New Roman"/>
        </w:rPr>
        <w:t xml:space="preserve">service </w:t>
      </w:r>
      <w:r w:rsidR="00891CCF" w:rsidRPr="001757BC">
        <w:rPr>
          <w:rFonts w:ascii="Times Roman" w:hAnsi="Times Roman" w:cs="Times New Roman"/>
        </w:rPr>
        <w:t xml:space="preserve">which can </w:t>
      </w:r>
      <w:r w:rsidR="004D422E" w:rsidRPr="0095450E">
        <w:rPr>
          <w:rFonts w:ascii="Times Roman" w:hAnsi="Times Roman" w:cs="Times New Roman"/>
        </w:rPr>
        <w:t xml:space="preserve">be used </w:t>
      </w:r>
      <w:r w:rsidR="008A717D" w:rsidRPr="001757BC">
        <w:rPr>
          <w:rFonts w:ascii="Times Roman" w:hAnsi="Times Roman" w:cs="Times New Roman"/>
        </w:rPr>
        <w:t>in calculating</w:t>
      </w:r>
      <w:r w:rsidR="00891CCF" w:rsidRPr="001757BC">
        <w:rPr>
          <w:rFonts w:ascii="Times Roman" w:hAnsi="Times Roman" w:cs="Times New Roman"/>
        </w:rPr>
        <w:t xml:space="preserve"> a student’s </w:t>
      </w:r>
      <w:r w:rsidR="00B7517B" w:rsidRPr="0095450E">
        <w:rPr>
          <w:rFonts w:ascii="Times Roman" w:hAnsi="Times Roman" w:cs="Times New Roman"/>
        </w:rPr>
        <w:t>S</w:t>
      </w:r>
      <w:r w:rsidR="004D422E" w:rsidRPr="0095450E">
        <w:rPr>
          <w:rFonts w:ascii="Times Roman" w:hAnsi="Times Roman" w:cs="Times New Roman"/>
        </w:rPr>
        <w:t>ervice</w:t>
      </w:r>
      <w:r w:rsidR="007F7D89" w:rsidRPr="0095450E">
        <w:rPr>
          <w:rFonts w:ascii="Times Roman" w:hAnsi="Times Roman" w:cs="Times New Roman"/>
        </w:rPr>
        <w:t xml:space="preserve"> </w:t>
      </w:r>
      <w:r w:rsidR="00B7517B" w:rsidRPr="001757BC">
        <w:rPr>
          <w:rFonts w:ascii="Times Roman" w:hAnsi="Times Roman" w:cs="Times New Roman"/>
        </w:rPr>
        <w:t>L</w:t>
      </w:r>
      <w:r w:rsidR="007F7D89" w:rsidRPr="001757BC">
        <w:rPr>
          <w:rFonts w:ascii="Times Roman" w:hAnsi="Times Roman" w:cs="Times New Roman"/>
        </w:rPr>
        <w:t>evel</w:t>
      </w:r>
      <w:r w:rsidR="004D422E" w:rsidRPr="0095450E">
        <w:rPr>
          <w:rFonts w:ascii="Times Roman" w:hAnsi="Times Roman" w:cs="Times New Roman"/>
        </w:rPr>
        <w:t>.</w:t>
      </w:r>
      <w:r w:rsidR="00EB4AA6" w:rsidRPr="0095450E">
        <w:rPr>
          <w:rFonts w:ascii="Times Roman" w:hAnsi="Times Roman" w:cs="Times New Roman"/>
        </w:rPr>
        <w:t xml:space="preserve"> Each model requires </w:t>
      </w:r>
      <w:r w:rsidR="00AE2D08" w:rsidRPr="001757BC">
        <w:rPr>
          <w:rFonts w:ascii="Times Roman" w:hAnsi="Times Roman" w:cs="Times New Roman"/>
        </w:rPr>
        <w:t xml:space="preserve">some degree of </w:t>
      </w:r>
      <w:r w:rsidR="00880704" w:rsidRPr="001757BC">
        <w:rPr>
          <w:rFonts w:ascii="Times Roman" w:hAnsi="Times Roman" w:cs="Times New Roman"/>
        </w:rPr>
        <w:t xml:space="preserve">special education/general education </w:t>
      </w:r>
      <w:r w:rsidR="00EB4AA6" w:rsidRPr="0095450E">
        <w:rPr>
          <w:rFonts w:ascii="Times Roman" w:hAnsi="Times Roman" w:cs="Times New Roman"/>
        </w:rPr>
        <w:t>collaboration.</w:t>
      </w:r>
      <w:r w:rsidR="00AD1AB9" w:rsidRPr="0095450E">
        <w:rPr>
          <w:rFonts w:ascii="Times Roman" w:hAnsi="Times Roman" w:cs="Times New Roman"/>
        </w:rPr>
        <w:t xml:space="preserve"> The purpose of collaboration is to design special education instruction</w:t>
      </w:r>
      <w:r w:rsidR="00991E4B">
        <w:rPr>
          <w:rFonts w:ascii="Times Roman" w:hAnsi="Times Roman" w:cs="Times New Roman"/>
        </w:rPr>
        <w:t xml:space="preserve"> </w:t>
      </w:r>
      <w:r w:rsidR="00991E4B" w:rsidRPr="001757BC">
        <w:rPr>
          <w:rFonts w:ascii="Times Roman" w:hAnsi="Times Roman" w:cs="Times New Roman"/>
        </w:rPr>
        <w:t>to be delivered in the general education classroom</w:t>
      </w:r>
      <w:r w:rsidR="00AD1AB9" w:rsidRPr="001757BC">
        <w:rPr>
          <w:rFonts w:ascii="Times Roman" w:hAnsi="Times Roman" w:cs="Times New Roman"/>
        </w:rPr>
        <w:t>.</w:t>
      </w:r>
      <w:r w:rsidR="004510C4" w:rsidRPr="001757BC">
        <w:rPr>
          <w:rFonts w:ascii="Times Roman" w:hAnsi="Times Roman" w:cs="Times New Roman"/>
        </w:rPr>
        <w:t xml:space="preserve"> </w:t>
      </w:r>
      <w:r w:rsidR="00880704" w:rsidRPr="001757BC">
        <w:rPr>
          <w:rFonts w:ascii="Times Roman" w:hAnsi="Times Roman" w:cs="Times New Roman"/>
        </w:rPr>
        <w:t>In the</w:t>
      </w:r>
      <w:r w:rsidR="00AE2D08" w:rsidRPr="001757BC">
        <w:rPr>
          <w:rFonts w:ascii="Times Roman" w:hAnsi="Times Roman" w:cs="Times New Roman"/>
        </w:rPr>
        <w:t xml:space="preserve"> collaborative model of inclusion,</w:t>
      </w:r>
      <w:r w:rsidR="00AE2D08" w:rsidRPr="0095450E">
        <w:rPr>
          <w:rFonts w:ascii="Times Roman" w:hAnsi="Times Roman" w:cs="Times New Roman"/>
        </w:rPr>
        <w:t xml:space="preserve"> t</w:t>
      </w:r>
      <w:r w:rsidR="004510C4" w:rsidRPr="0095450E">
        <w:rPr>
          <w:rFonts w:ascii="Times Roman" w:hAnsi="Times Roman" w:cs="Times New Roman"/>
        </w:rPr>
        <w:t xml:space="preserve">he special education teacher </w:t>
      </w:r>
      <w:r w:rsidR="00AE2D08" w:rsidRPr="001757BC">
        <w:rPr>
          <w:rFonts w:ascii="Times Roman" w:hAnsi="Times Roman" w:cs="Times New Roman"/>
          <w:u w:val="single"/>
        </w:rPr>
        <w:t>must</w:t>
      </w:r>
      <w:r w:rsidR="00AE2D08" w:rsidRPr="0095450E">
        <w:rPr>
          <w:rFonts w:ascii="Times Roman" w:hAnsi="Times Roman" w:cs="Times New Roman"/>
          <w:color w:val="FF0000"/>
        </w:rPr>
        <w:t xml:space="preserve"> </w:t>
      </w:r>
      <w:r w:rsidR="004510C4" w:rsidRPr="0095450E">
        <w:rPr>
          <w:rFonts w:ascii="Times Roman" w:hAnsi="Times Roman" w:cs="Times New Roman"/>
        </w:rPr>
        <w:t xml:space="preserve">collaborate with the general education teacher </w:t>
      </w:r>
      <w:r w:rsidR="004510C4" w:rsidRPr="006F52FA">
        <w:rPr>
          <w:rFonts w:ascii="Times Roman" w:hAnsi="Times Roman" w:cs="Times New Roman"/>
          <w:u w:val="single"/>
        </w:rPr>
        <w:t>at least twice a week</w:t>
      </w:r>
      <w:r w:rsidR="004510C4" w:rsidRPr="0095450E">
        <w:rPr>
          <w:rFonts w:ascii="Times Roman" w:hAnsi="Times Roman" w:cs="Times New Roman"/>
        </w:rPr>
        <w:t xml:space="preserve">. This weekly collaboration </w:t>
      </w:r>
      <w:r w:rsidR="0039483E" w:rsidRPr="001757BC">
        <w:rPr>
          <w:rFonts w:ascii="Times Roman" w:hAnsi="Times Roman" w:cs="Times New Roman"/>
        </w:rPr>
        <w:t>must</w:t>
      </w:r>
      <w:r w:rsidR="0039483E" w:rsidRPr="0095450E">
        <w:rPr>
          <w:rFonts w:ascii="Times Roman" w:hAnsi="Times Roman" w:cs="Times New Roman"/>
        </w:rPr>
        <w:t xml:space="preserve"> </w:t>
      </w:r>
      <w:r w:rsidR="004510C4" w:rsidRPr="0095450E">
        <w:rPr>
          <w:rFonts w:ascii="Times Roman" w:hAnsi="Times Roman" w:cs="Times New Roman"/>
        </w:rPr>
        <w:t>be documented</w:t>
      </w:r>
      <w:r w:rsidR="0039483E" w:rsidRPr="0095450E">
        <w:rPr>
          <w:rFonts w:ascii="Times Roman" w:hAnsi="Times Roman" w:cs="Times New Roman"/>
        </w:rPr>
        <w:t>,</w:t>
      </w:r>
      <w:r w:rsidR="0039483E" w:rsidRPr="001757BC">
        <w:rPr>
          <w:rFonts w:ascii="Times Roman" w:hAnsi="Times Roman" w:cs="Times New Roman"/>
        </w:rPr>
        <w:t xml:space="preserve"> preferably</w:t>
      </w:r>
      <w:r w:rsidR="004510C4" w:rsidRPr="001757BC">
        <w:rPr>
          <w:rFonts w:ascii="Times Roman" w:hAnsi="Times Roman" w:cs="Times New Roman"/>
        </w:rPr>
        <w:t xml:space="preserve"> </w:t>
      </w:r>
      <w:r w:rsidR="004510C4" w:rsidRPr="0095450E">
        <w:rPr>
          <w:rFonts w:ascii="Times Roman" w:hAnsi="Times Roman" w:cs="Times New Roman"/>
        </w:rPr>
        <w:t>by sign-in sheets and notes. The general education teacher should document the area</w:t>
      </w:r>
      <w:r w:rsidR="00184310" w:rsidRPr="001757BC">
        <w:rPr>
          <w:rFonts w:ascii="Times Roman" w:hAnsi="Times Roman" w:cs="Times New Roman"/>
        </w:rPr>
        <w:t>(</w:t>
      </w:r>
      <w:r w:rsidR="004510C4" w:rsidRPr="001757BC">
        <w:rPr>
          <w:rFonts w:ascii="Times Roman" w:hAnsi="Times Roman" w:cs="Times New Roman"/>
        </w:rPr>
        <w:t>s</w:t>
      </w:r>
      <w:r w:rsidR="00184310" w:rsidRPr="001757BC">
        <w:rPr>
          <w:rFonts w:ascii="Times Roman" w:hAnsi="Times Roman" w:cs="Times New Roman"/>
        </w:rPr>
        <w:t>)</w:t>
      </w:r>
      <w:r w:rsidR="004510C4" w:rsidRPr="001757BC">
        <w:rPr>
          <w:rFonts w:ascii="Times Roman" w:hAnsi="Times Roman" w:cs="Times New Roman"/>
        </w:rPr>
        <w:t xml:space="preserve"> </w:t>
      </w:r>
      <w:r w:rsidR="004510C4" w:rsidRPr="0095450E">
        <w:rPr>
          <w:rFonts w:ascii="Times Roman" w:hAnsi="Times Roman" w:cs="Times New Roman"/>
        </w:rPr>
        <w:t>of</w:t>
      </w:r>
      <w:r w:rsidR="0039483E" w:rsidRPr="0095450E">
        <w:rPr>
          <w:rFonts w:ascii="Times Roman" w:hAnsi="Times Roman" w:cs="Times New Roman"/>
        </w:rPr>
        <w:t xml:space="preserve"> </w:t>
      </w:r>
      <w:r w:rsidR="0039483E" w:rsidRPr="001757BC">
        <w:rPr>
          <w:rFonts w:ascii="Times Roman" w:hAnsi="Times Roman" w:cs="Times New Roman"/>
        </w:rPr>
        <w:t>specialized instruction</w:t>
      </w:r>
      <w:r w:rsidR="004510C4" w:rsidRPr="001757BC">
        <w:rPr>
          <w:rFonts w:ascii="Times Roman" w:hAnsi="Times Roman" w:cs="Times New Roman"/>
        </w:rPr>
        <w:t xml:space="preserve"> </w:t>
      </w:r>
      <w:r w:rsidR="004510C4" w:rsidRPr="0095450E">
        <w:rPr>
          <w:rFonts w:ascii="Times Roman" w:hAnsi="Times Roman" w:cs="Times New Roman"/>
        </w:rPr>
        <w:t xml:space="preserve">he/she is providing for </w:t>
      </w:r>
      <w:r w:rsidR="000D670D" w:rsidRPr="0095450E">
        <w:rPr>
          <w:rFonts w:ascii="Times Roman" w:hAnsi="Times Roman" w:cs="Times New Roman"/>
        </w:rPr>
        <w:t>each special</w:t>
      </w:r>
      <w:r w:rsidR="004510C4" w:rsidRPr="0095450E">
        <w:rPr>
          <w:rFonts w:ascii="Times Roman" w:hAnsi="Times Roman" w:cs="Times New Roman"/>
        </w:rPr>
        <w:t xml:space="preserve"> education student. </w:t>
      </w:r>
    </w:p>
    <w:p w:rsidR="00830C74" w:rsidRPr="0095450E" w:rsidRDefault="00830C74" w:rsidP="0094179A">
      <w:pPr>
        <w:spacing w:after="0" w:line="240" w:lineRule="auto"/>
        <w:rPr>
          <w:rFonts w:ascii="Times Roman" w:hAnsi="Times Roman" w:cs="Times New Roman"/>
        </w:rPr>
      </w:pPr>
    </w:p>
    <w:p w:rsidR="00830C74" w:rsidRPr="0095450E" w:rsidRDefault="00830C74" w:rsidP="0094179A">
      <w:p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 xml:space="preserve">The </w:t>
      </w:r>
      <w:r w:rsidR="00B7517B" w:rsidRPr="001757BC">
        <w:rPr>
          <w:rFonts w:ascii="Times Roman" w:hAnsi="Times Roman" w:cs="Times New Roman"/>
        </w:rPr>
        <w:t xml:space="preserve">preferred </w:t>
      </w:r>
      <w:r w:rsidRPr="0095450E">
        <w:rPr>
          <w:rFonts w:ascii="Times Roman" w:hAnsi="Times Roman" w:cs="Times New Roman"/>
        </w:rPr>
        <w:t>documentation for teachers to utilize is contemporaneous, handwritten notes. These notes can be written on printed lesson plans, in a small notebook or composition book, or on a retrieval chart or standardized form.</w:t>
      </w:r>
    </w:p>
    <w:p w:rsidR="00383AC7" w:rsidRPr="0095450E" w:rsidRDefault="00383AC7">
      <w:pPr>
        <w:rPr>
          <w:rFonts w:ascii="Times Roman" w:hAnsi="Times Roman" w:cs="Times New Roman"/>
        </w:rPr>
      </w:pPr>
    </w:p>
    <w:p w:rsidR="00383AC7" w:rsidRPr="0095450E" w:rsidRDefault="00502689" w:rsidP="00383AC7">
      <w:pPr>
        <w:spacing w:after="0" w:line="240" w:lineRule="auto"/>
        <w:rPr>
          <w:rFonts w:ascii="Times Roman" w:hAnsi="Times Roman" w:cs="Times New Roman"/>
          <w:b/>
        </w:rPr>
      </w:pPr>
      <w:r w:rsidRPr="0095450E">
        <w:rPr>
          <w:rFonts w:ascii="Times Roman" w:hAnsi="Times Roman" w:cs="Times New Roman"/>
          <w:noProof/>
          <w:color w:val="002060"/>
        </w:rPr>
        <w:drawing>
          <wp:anchor distT="0" distB="0" distL="114300" distR="114300" simplePos="0" relativeHeight="251666432" behindDoc="0" locked="0" layoutInCell="1" allowOverlap="1" wp14:anchorId="3125E6A5" wp14:editId="160E1C77">
            <wp:simplePos x="0" y="0"/>
            <wp:positionH relativeFrom="column">
              <wp:posOffset>-605155</wp:posOffset>
            </wp:positionH>
            <wp:positionV relativeFrom="paragraph">
              <wp:posOffset>21590</wp:posOffset>
            </wp:positionV>
            <wp:extent cx="539750" cy="416560"/>
            <wp:effectExtent l="76200" t="133350" r="88900" b="116840"/>
            <wp:wrapNone/>
            <wp:docPr id="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2538">
                      <a:off x="0" y="0"/>
                      <a:ext cx="53975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C7" w:rsidRPr="0095450E">
        <w:rPr>
          <w:rFonts w:ascii="Times Roman" w:hAnsi="Times Roman" w:cs="Times New Roman"/>
          <w:b/>
          <w:color w:val="002060"/>
        </w:rPr>
        <w:t xml:space="preserve">What areas </w:t>
      </w:r>
      <w:r w:rsidR="00383AC7" w:rsidRPr="0095450E">
        <w:rPr>
          <w:rFonts w:ascii="Times Roman" w:hAnsi="Times Roman" w:cs="Times New Roman"/>
          <w:b/>
          <w:color w:val="17365D" w:themeColor="text2" w:themeShade="BF"/>
        </w:rPr>
        <w:t xml:space="preserve">can be </w:t>
      </w:r>
      <w:r w:rsidR="00F409EC" w:rsidRPr="001757BC">
        <w:rPr>
          <w:rFonts w:ascii="Times Roman" w:hAnsi="Times Roman" w:cs="Times New Roman"/>
          <w:b/>
        </w:rPr>
        <w:t xml:space="preserve">modified and therefore </w:t>
      </w:r>
      <w:r w:rsidR="00383AC7" w:rsidRPr="0095450E">
        <w:rPr>
          <w:rFonts w:ascii="Times Roman" w:hAnsi="Times Roman" w:cs="Times New Roman"/>
          <w:b/>
          <w:color w:val="002060"/>
        </w:rPr>
        <w:t xml:space="preserve">documented for service time </w:t>
      </w:r>
      <w:r w:rsidR="004510C4" w:rsidRPr="0095450E">
        <w:rPr>
          <w:rFonts w:ascii="Times Roman" w:hAnsi="Times Roman" w:cs="Times New Roman"/>
          <w:b/>
          <w:color w:val="002060"/>
        </w:rPr>
        <w:t>by the general education teacher</w:t>
      </w:r>
      <w:r w:rsidR="00383AC7" w:rsidRPr="0095450E">
        <w:rPr>
          <w:rFonts w:ascii="Times Roman" w:hAnsi="Times Roman" w:cs="Times New Roman"/>
          <w:b/>
          <w:color w:val="002060"/>
        </w:rPr>
        <w:t>?</w:t>
      </w:r>
    </w:p>
    <w:p w:rsidR="00383AC7" w:rsidRPr="0095450E" w:rsidRDefault="00383AC7" w:rsidP="00383AC7">
      <w:pPr>
        <w:pStyle w:val="ListParagraph"/>
        <w:numPr>
          <w:ilvl w:val="0"/>
          <w:numId w:val="1"/>
        </w:num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>Content</w:t>
      </w:r>
    </w:p>
    <w:p w:rsidR="00383AC7" w:rsidRPr="0095450E" w:rsidRDefault="00383AC7" w:rsidP="00383AC7">
      <w:pPr>
        <w:pStyle w:val="ListParagraph"/>
        <w:numPr>
          <w:ilvl w:val="0"/>
          <w:numId w:val="1"/>
        </w:num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>Methods (both instruction and evaluation)</w:t>
      </w:r>
    </w:p>
    <w:p w:rsidR="00383AC7" w:rsidRPr="0095450E" w:rsidRDefault="00383AC7" w:rsidP="00383AC7">
      <w:pPr>
        <w:pStyle w:val="ListParagraph"/>
        <w:numPr>
          <w:ilvl w:val="0"/>
          <w:numId w:val="1"/>
        </w:num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>Pacing</w:t>
      </w:r>
    </w:p>
    <w:p w:rsidR="00383AC7" w:rsidRPr="0095450E" w:rsidRDefault="00383AC7" w:rsidP="00383AC7">
      <w:pPr>
        <w:pStyle w:val="ListParagraph"/>
        <w:numPr>
          <w:ilvl w:val="0"/>
          <w:numId w:val="1"/>
        </w:num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>Materials</w:t>
      </w:r>
    </w:p>
    <w:p w:rsidR="00383AC7" w:rsidRPr="0095450E" w:rsidRDefault="00383AC7" w:rsidP="00383AC7">
      <w:pPr>
        <w:spacing w:after="0" w:line="240" w:lineRule="auto"/>
        <w:rPr>
          <w:rFonts w:ascii="Times Roman" w:hAnsi="Times Roman" w:cs="Times New Roman"/>
          <w:color w:val="002060"/>
        </w:rPr>
      </w:pPr>
    </w:p>
    <w:p w:rsidR="00383AC7" w:rsidRPr="0095450E" w:rsidRDefault="001757BC" w:rsidP="00383AC7">
      <w:pPr>
        <w:spacing w:after="0" w:line="240" w:lineRule="auto"/>
        <w:rPr>
          <w:rFonts w:ascii="Times Roman" w:hAnsi="Times Roman" w:cs="Times New Roman"/>
          <w:b/>
          <w:color w:val="002060"/>
        </w:rPr>
      </w:pPr>
      <w:r w:rsidRPr="0095450E">
        <w:rPr>
          <w:rFonts w:ascii="Times Roman" w:hAnsi="Times Roman" w:cs="Times New Roman"/>
          <w:noProof/>
        </w:rPr>
        <w:drawing>
          <wp:anchor distT="0" distB="0" distL="114300" distR="114300" simplePos="0" relativeHeight="251668480" behindDoc="0" locked="0" layoutInCell="1" allowOverlap="1" wp14:anchorId="4A2D3E93" wp14:editId="44C67CE5">
            <wp:simplePos x="0" y="0"/>
            <wp:positionH relativeFrom="column">
              <wp:posOffset>-613410</wp:posOffset>
            </wp:positionH>
            <wp:positionV relativeFrom="paragraph">
              <wp:posOffset>55880</wp:posOffset>
            </wp:positionV>
            <wp:extent cx="539750" cy="416560"/>
            <wp:effectExtent l="76200" t="133350" r="88900" b="1168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2538">
                      <a:off x="0" y="0"/>
                      <a:ext cx="53975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3AC7" w:rsidRPr="0095450E">
        <w:rPr>
          <w:rFonts w:ascii="Times Roman" w:hAnsi="Times Roman" w:cs="Times New Roman"/>
          <w:b/>
          <w:color w:val="002060"/>
        </w:rPr>
        <w:t>What areas cannot be documented for service time</w:t>
      </w:r>
      <w:r w:rsidR="00BE3668" w:rsidRPr="0095450E">
        <w:rPr>
          <w:rFonts w:ascii="Times Roman" w:hAnsi="Times Roman" w:cs="Times New Roman"/>
          <w:b/>
          <w:color w:val="002060"/>
        </w:rPr>
        <w:t xml:space="preserve"> by</w:t>
      </w:r>
      <w:r w:rsidR="00383AC7" w:rsidRPr="0095450E">
        <w:rPr>
          <w:rFonts w:ascii="Times Roman" w:hAnsi="Times Roman" w:cs="Times New Roman"/>
          <w:b/>
          <w:color w:val="002060"/>
        </w:rPr>
        <w:t xml:space="preserve"> the general education </w:t>
      </w:r>
      <w:r w:rsidR="00BE3668" w:rsidRPr="0095450E">
        <w:rPr>
          <w:rFonts w:ascii="Times Roman" w:hAnsi="Times Roman" w:cs="Times New Roman"/>
          <w:b/>
          <w:color w:val="002060"/>
        </w:rPr>
        <w:t>teacher</w:t>
      </w:r>
      <w:r w:rsidR="00383AC7" w:rsidRPr="0095450E">
        <w:rPr>
          <w:rFonts w:ascii="Times Roman" w:hAnsi="Times Roman" w:cs="Times New Roman"/>
          <w:b/>
          <w:color w:val="002060"/>
        </w:rPr>
        <w:t>?</w:t>
      </w:r>
    </w:p>
    <w:p w:rsidR="00F51229" w:rsidRPr="00D200AA" w:rsidRDefault="00383AC7" w:rsidP="00D8148A">
      <w:pPr>
        <w:spacing w:after="0" w:line="240" w:lineRule="auto"/>
        <w:rPr>
          <w:rFonts w:ascii="Times Roman" w:hAnsi="Times Roman" w:cs="Times New Roman"/>
        </w:rPr>
      </w:pPr>
      <w:r w:rsidRPr="0095450E">
        <w:rPr>
          <w:rFonts w:ascii="Times Roman" w:hAnsi="Times Roman" w:cs="Times New Roman"/>
        </w:rPr>
        <w:t>The use of simple accommodations such as preferential seating, allowing a student to get up and move (run errands etc.), general cooperative grouping activities, answering student questions, any task that all students are required to complete/participate in without modification</w:t>
      </w:r>
      <w:r w:rsidR="003C5747" w:rsidRPr="001757BC">
        <w:rPr>
          <w:rFonts w:ascii="Times Roman" w:hAnsi="Times Roman" w:cs="Times New Roman"/>
        </w:rPr>
        <w:t xml:space="preserve">.  In addition, neither “case management” nor “monitoring” may be counted in calculating </w:t>
      </w:r>
      <w:r w:rsidR="00961685" w:rsidRPr="001757BC">
        <w:rPr>
          <w:rFonts w:ascii="Times Roman" w:hAnsi="Times Roman" w:cs="Times New Roman"/>
        </w:rPr>
        <w:t xml:space="preserve">a </w:t>
      </w:r>
      <w:r w:rsidR="003C5747" w:rsidRPr="001757BC">
        <w:rPr>
          <w:rFonts w:ascii="Times Roman" w:hAnsi="Times Roman" w:cs="Times New Roman"/>
        </w:rPr>
        <w:t>student’s service time (Service Level).</w:t>
      </w:r>
    </w:p>
    <w:p w:rsidR="001757BC" w:rsidRDefault="001757BC" w:rsidP="00D8148A">
      <w:pPr>
        <w:spacing w:after="0" w:line="240" w:lineRule="auto"/>
        <w:rPr>
          <w:rFonts w:ascii="Times Roman" w:hAnsi="Times Roman" w:cs="Times New Roman"/>
          <w:b/>
          <w:color w:val="002060"/>
        </w:rPr>
      </w:pPr>
    </w:p>
    <w:p w:rsidR="00FC40EF" w:rsidRDefault="00502689" w:rsidP="00D8148A">
      <w:pPr>
        <w:spacing w:after="0" w:line="240" w:lineRule="auto"/>
        <w:rPr>
          <w:rFonts w:ascii="Times Roman" w:hAnsi="Times Roman" w:cs="Times New Roman"/>
          <w:b/>
        </w:rPr>
      </w:pPr>
      <w:r w:rsidRPr="00502689">
        <w:rPr>
          <w:rFonts w:ascii="Times Roman" w:hAnsi="Times Roman" w:cs="Times New Roman"/>
          <w:noProof/>
          <w:color w:val="002060"/>
        </w:rPr>
        <w:drawing>
          <wp:anchor distT="0" distB="0" distL="114300" distR="114300" simplePos="0" relativeHeight="251670528" behindDoc="0" locked="0" layoutInCell="1" allowOverlap="1" wp14:anchorId="363A11A6" wp14:editId="6CC3DA8E">
            <wp:simplePos x="0" y="0"/>
            <wp:positionH relativeFrom="column">
              <wp:posOffset>-642620</wp:posOffset>
            </wp:positionH>
            <wp:positionV relativeFrom="paragraph">
              <wp:posOffset>-28575</wp:posOffset>
            </wp:positionV>
            <wp:extent cx="539750" cy="416560"/>
            <wp:effectExtent l="76200" t="133350" r="88900" b="11684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522538">
                      <a:off x="0" y="0"/>
                      <a:ext cx="539750" cy="41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0EF" w:rsidRPr="00502689">
        <w:rPr>
          <w:rFonts w:ascii="Times Roman" w:hAnsi="Times Roman" w:cs="Times New Roman"/>
          <w:b/>
          <w:color w:val="002060"/>
        </w:rPr>
        <w:t xml:space="preserve">What are </w:t>
      </w:r>
      <w:r w:rsidR="00FC40EF" w:rsidRPr="007568DE">
        <w:rPr>
          <w:rFonts w:ascii="Times Roman" w:hAnsi="Times Roman" w:cs="Times New Roman"/>
          <w:b/>
          <w:color w:val="002060"/>
          <w:u w:val="single"/>
        </w:rPr>
        <w:t>some</w:t>
      </w:r>
      <w:r w:rsidR="00FC40EF" w:rsidRPr="00502689">
        <w:rPr>
          <w:rFonts w:ascii="Times Roman" w:hAnsi="Times Roman" w:cs="Times New Roman"/>
          <w:b/>
          <w:color w:val="002060"/>
        </w:rPr>
        <w:t xml:space="preserve"> examples of</w:t>
      </w:r>
      <w:r w:rsidR="00424BB1" w:rsidRPr="00502689">
        <w:rPr>
          <w:rFonts w:ascii="Times Roman" w:hAnsi="Times Roman" w:cs="Times New Roman"/>
          <w:b/>
          <w:color w:val="002060"/>
        </w:rPr>
        <w:t xml:space="preserve"> individualized</w:t>
      </w:r>
      <w:r w:rsidR="00FC40EF" w:rsidRPr="00502689">
        <w:rPr>
          <w:rFonts w:ascii="Times Roman" w:hAnsi="Times Roman" w:cs="Times New Roman"/>
          <w:b/>
          <w:color w:val="002060"/>
        </w:rPr>
        <w:t xml:space="preserve"> tasks</w:t>
      </w:r>
      <w:r w:rsidR="00424BB1" w:rsidRPr="00502689">
        <w:rPr>
          <w:rFonts w:ascii="Times Roman" w:hAnsi="Times Roman" w:cs="Times New Roman"/>
          <w:b/>
          <w:color w:val="002060"/>
        </w:rPr>
        <w:t xml:space="preserve"> for special education students</w:t>
      </w:r>
      <w:r w:rsidR="00FC40EF" w:rsidRPr="00502689">
        <w:rPr>
          <w:rFonts w:ascii="Times Roman" w:hAnsi="Times Roman" w:cs="Times New Roman"/>
          <w:b/>
          <w:color w:val="002060"/>
        </w:rPr>
        <w:t xml:space="preserve"> carried out by the general education teacher that may be documented as service time?</w:t>
      </w:r>
    </w:p>
    <w:p w:rsidR="0037629B" w:rsidRDefault="0037629B" w:rsidP="00D8148A">
      <w:pPr>
        <w:spacing w:after="0" w:line="240" w:lineRule="auto"/>
        <w:rPr>
          <w:rFonts w:ascii="Times Roman" w:hAnsi="Times Roman" w:cs="Times New Roman"/>
          <w:b/>
        </w:rPr>
      </w:pPr>
    </w:p>
    <w:p w:rsidR="001757BC" w:rsidRDefault="001757BC" w:rsidP="00D8148A">
      <w:pPr>
        <w:spacing w:after="0" w:line="240" w:lineRule="auto"/>
        <w:rPr>
          <w:rFonts w:ascii="Times Roman" w:hAnsi="Times Roman" w:cs="Times New Roman"/>
          <w:b/>
        </w:rPr>
      </w:pPr>
    </w:p>
    <w:p w:rsidR="001757BC" w:rsidRDefault="001757BC" w:rsidP="00D8148A">
      <w:pPr>
        <w:spacing w:after="0" w:line="240" w:lineRule="auto"/>
        <w:rPr>
          <w:rFonts w:ascii="Times Roman" w:hAnsi="Times Roman" w:cs="Times New Roman"/>
          <w:b/>
        </w:rPr>
      </w:pP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37629B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lastRenderedPageBreak/>
              <w:t>Providing adapted reading and study materials appropriate to student’</w:t>
            </w:r>
            <w:r w:rsidR="005E598A">
              <w:rPr>
                <w:rFonts w:ascii="Times Roman" w:hAnsi="Times Roman" w:cs="Times New Roman"/>
              </w:rPr>
              <w:t>s</w:t>
            </w:r>
            <w:r>
              <w:rPr>
                <w:rFonts w:ascii="Times Roman" w:hAnsi="Times Roman" w:cs="Times New Roman"/>
              </w:rPr>
              <w:t xml:space="preserve"> skill levels             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E35C1A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Adapting learning activities to reduce the amount of reading/writing required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E35C1A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>Adapting testing situations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E35C1A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Rewriting important parts of texts in simpler language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E35C1A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>Tape recording readings of the text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E35C1A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Creating videotape presentations of specific procedures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E35C1A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>Teaching unfamiliar vocabulary separately using direct instruction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E35C1A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Designing</w:t>
            </w:r>
            <w:r w:rsidR="004D422E">
              <w:rPr>
                <w:rFonts w:ascii="Times Roman" w:hAnsi="Times Roman" w:cs="Times New Roman"/>
                <w:color w:val="FFFFFF" w:themeColor="background1"/>
              </w:rPr>
              <w:t xml:space="preserve"> and creating </w:t>
            </w:r>
            <w:r w:rsidRPr="00300D85">
              <w:rPr>
                <w:rFonts w:ascii="Times Roman" w:hAnsi="Times Roman" w:cs="Times New Roman"/>
                <w:color w:val="FFFFFF" w:themeColor="background1"/>
              </w:rPr>
              <w:t xml:space="preserve"> rubrics, activity checklists, and self-monitoring checklists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E35C1A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>Providing additional instructions – pictorial, written, recorded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E35C1A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 xml:space="preserve">Utilizing and maintaining a journal </w:t>
            </w:r>
            <w:r w:rsidR="00371C1B" w:rsidRPr="00300D85">
              <w:rPr>
                <w:rFonts w:ascii="Times Roman" w:hAnsi="Times Roman" w:cs="Times New Roman"/>
                <w:color w:val="FFFFFF" w:themeColor="background1"/>
              </w:rPr>
              <w:t>that travels back and forth between teachers and parents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371C1B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>Creating closing summaries for lesson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371C1B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Creating performance-based assessments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371C1B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 xml:space="preserve">Creating language cards </w:t>
            </w:r>
            <w:r w:rsidR="00B63B9C">
              <w:rPr>
                <w:rFonts w:ascii="Times Roman" w:hAnsi="Times Roman" w:cs="Times New Roman"/>
              </w:rPr>
              <w:t>for specific vocabulary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B63B9C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Adapting worksheets to reduce literacy demands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B63B9C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>Generating task analysis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B63B9C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Creating visual cues</w:t>
            </w:r>
            <w:r w:rsidR="004D422E">
              <w:rPr>
                <w:rFonts w:ascii="Times Roman" w:hAnsi="Times Roman" w:cs="Times New Roman"/>
                <w:color w:val="FFFFFF" w:themeColor="background1"/>
              </w:rPr>
              <w:t xml:space="preserve"> such as</w:t>
            </w:r>
            <w:r w:rsidRPr="00300D85">
              <w:rPr>
                <w:rFonts w:ascii="Times Roman" w:hAnsi="Times Roman" w:cs="Times New Roman"/>
                <w:color w:val="FFFFFF" w:themeColor="background1"/>
              </w:rPr>
              <w:t xml:space="preserve"> visual schedules, daily schedules, task cards, first-then boards</w:t>
            </w:r>
            <w:r w:rsidR="00BC488A">
              <w:rPr>
                <w:rFonts w:ascii="Times Roman" w:hAnsi="Times Roman" w:cs="Times New Roman"/>
                <w:color w:val="FFFFFF" w:themeColor="background1"/>
              </w:rPr>
              <w:t>…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383AC7" w:rsidP="00D8148A">
            <w:pPr>
              <w:rPr>
                <w:rFonts w:ascii="Times Roman" w:hAnsi="Times Roman" w:cs="Times New Roman"/>
              </w:rPr>
            </w:pPr>
            <w:r w:rsidRPr="006E4EB9">
              <w:rPr>
                <w:rFonts w:ascii="Times Roman" w:hAnsi="Times Roman" w:cs="Times New Roman"/>
                <w:shd w:val="clear" w:color="auto" w:fill="D9D9D9" w:themeFill="background1" w:themeFillShade="D9"/>
              </w:rPr>
              <w:t>Creating a curriculum map (organizer that show</w:t>
            </w:r>
            <w:r w:rsidR="004510C4" w:rsidRPr="006E4EB9">
              <w:rPr>
                <w:rFonts w:ascii="Times Roman" w:hAnsi="Times Roman" w:cs="Times New Roman"/>
                <w:shd w:val="clear" w:color="auto" w:fill="D9D9D9" w:themeFill="background1" w:themeFillShade="D9"/>
              </w:rPr>
              <w:t>s</w:t>
            </w:r>
            <w:r w:rsidRPr="006E4EB9">
              <w:rPr>
                <w:rFonts w:ascii="Times Roman" w:hAnsi="Times Roman" w:cs="Times New Roman"/>
                <w:shd w:val="clear" w:color="auto" w:fill="D9D9D9" w:themeFill="background1" w:themeFillShade="D9"/>
              </w:rPr>
              <w:t xml:space="preserve"> the organizational structure of the content in relation to the previous units of study and the rest of the curriculum</w:t>
            </w:r>
            <w:r>
              <w:rPr>
                <w:rFonts w:ascii="Times Roman" w:hAnsi="Times Roman" w:cs="Times New Roman"/>
              </w:rPr>
              <w:t>)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383AC7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Breaking down assignments into small isolated steps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383AC7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>Designing tiered lessons/assignments, menus, contracts, centers, differentiated questioning, reading bookmarks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4A773E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Taking student’s dictated responses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4A773E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>Making flipbooks for visual and kinesthetic learners</w:t>
            </w:r>
          </w:p>
        </w:tc>
      </w:tr>
      <w:tr w:rsidR="0037629B" w:rsidTr="00502689">
        <w:tc>
          <w:tcPr>
            <w:tcW w:w="9576" w:type="dxa"/>
            <w:shd w:val="clear" w:color="auto" w:fill="01C2EF"/>
          </w:tcPr>
          <w:p w:rsidR="0037629B" w:rsidRDefault="004A773E" w:rsidP="00D8148A">
            <w:pPr>
              <w:rPr>
                <w:rFonts w:ascii="Times Roman" w:hAnsi="Times Roman" w:cs="Times New Roman"/>
              </w:rPr>
            </w:pPr>
            <w:r w:rsidRPr="00300D85">
              <w:rPr>
                <w:rFonts w:ascii="Times Roman" w:hAnsi="Times Roman" w:cs="Times New Roman"/>
                <w:color w:val="FFFFFF" w:themeColor="background1"/>
              </w:rPr>
              <w:t>Providing scaffolding to help students continue to work on fewer tasks until they achieve higher levels of performance</w:t>
            </w:r>
          </w:p>
        </w:tc>
      </w:tr>
      <w:tr w:rsidR="0037629B" w:rsidTr="006E4EB9">
        <w:tc>
          <w:tcPr>
            <w:tcW w:w="9576" w:type="dxa"/>
            <w:shd w:val="clear" w:color="auto" w:fill="D9D9D9" w:themeFill="background1" w:themeFillShade="D9"/>
          </w:tcPr>
          <w:p w:rsidR="0037629B" w:rsidRDefault="004A773E" w:rsidP="00D8148A">
            <w:pPr>
              <w:rPr>
                <w:rFonts w:ascii="Times Roman" w:hAnsi="Times Roman" w:cs="Times New Roman"/>
              </w:rPr>
            </w:pPr>
            <w:r>
              <w:rPr>
                <w:rFonts w:ascii="Times Roman" w:hAnsi="Times Roman" w:cs="Times New Roman"/>
              </w:rPr>
              <w:t>Creating student portfolios and sending regular portfolio reports home to parents</w:t>
            </w:r>
          </w:p>
        </w:tc>
      </w:tr>
    </w:tbl>
    <w:p w:rsidR="0037629B" w:rsidRPr="0037629B" w:rsidRDefault="0037629B" w:rsidP="00D8148A">
      <w:pPr>
        <w:spacing w:after="0" w:line="240" w:lineRule="auto"/>
        <w:rPr>
          <w:rFonts w:ascii="Times Roman" w:hAnsi="Times Roman" w:cs="Times New Roman"/>
        </w:rPr>
      </w:pPr>
    </w:p>
    <w:sectPr w:rsidR="0037629B" w:rsidRPr="0037629B" w:rsidSect="00961685">
      <w:pgSz w:w="12240" w:h="15840"/>
      <w:pgMar w:top="36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E385B"/>
    <w:multiLevelType w:val="hybridMultilevel"/>
    <w:tmpl w:val="7A021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073"/>
    <w:rsid w:val="00016073"/>
    <w:rsid w:val="0009607F"/>
    <w:rsid w:val="000D670D"/>
    <w:rsid w:val="00106CDA"/>
    <w:rsid w:val="001138E4"/>
    <w:rsid w:val="001757BC"/>
    <w:rsid w:val="00184310"/>
    <w:rsid w:val="0028568F"/>
    <w:rsid w:val="00300D85"/>
    <w:rsid w:val="00336970"/>
    <w:rsid w:val="00371C1B"/>
    <w:rsid w:val="0037629B"/>
    <w:rsid w:val="00383AC7"/>
    <w:rsid w:val="0039483E"/>
    <w:rsid w:val="003C5747"/>
    <w:rsid w:val="003D2334"/>
    <w:rsid w:val="00424BB1"/>
    <w:rsid w:val="004510C4"/>
    <w:rsid w:val="00485DA9"/>
    <w:rsid w:val="004A773E"/>
    <w:rsid w:val="004D422E"/>
    <w:rsid w:val="00502689"/>
    <w:rsid w:val="005D18F5"/>
    <w:rsid w:val="005E598A"/>
    <w:rsid w:val="006E4EB9"/>
    <w:rsid w:val="006F52FA"/>
    <w:rsid w:val="007568DE"/>
    <w:rsid w:val="00780191"/>
    <w:rsid w:val="0079566A"/>
    <w:rsid w:val="007B07A4"/>
    <w:rsid w:val="007C55B0"/>
    <w:rsid w:val="007F7D89"/>
    <w:rsid w:val="00830C74"/>
    <w:rsid w:val="00832DF3"/>
    <w:rsid w:val="00843D5C"/>
    <w:rsid w:val="00855702"/>
    <w:rsid w:val="00880704"/>
    <w:rsid w:val="00891CCF"/>
    <w:rsid w:val="008A717D"/>
    <w:rsid w:val="009167DC"/>
    <w:rsid w:val="0094179A"/>
    <w:rsid w:val="0095450E"/>
    <w:rsid w:val="00961685"/>
    <w:rsid w:val="00991E4B"/>
    <w:rsid w:val="009E0FED"/>
    <w:rsid w:val="00A368BE"/>
    <w:rsid w:val="00AD1AB9"/>
    <w:rsid w:val="00AE2D08"/>
    <w:rsid w:val="00B63B9C"/>
    <w:rsid w:val="00B7517B"/>
    <w:rsid w:val="00BB58BD"/>
    <w:rsid w:val="00BC488A"/>
    <w:rsid w:val="00BE3668"/>
    <w:rsid w:val="00BF1780"/>
    <w:rsid w:val="00C0131B"/>
    <w:rsid w:val="00C3582F"/>
    <w:rsid w:val="00D200AA"/>
    <w:rsid w:val="00D44F1C"/>
    <w:rsid w:val="00D718FB"/>
    <w:rsid w:val="00D80078"/>
    <w:rsid w:val="00D8148A"/>
    <w:rsid w:val="00E35C1A"/>
    <w:rsid w:val="00E54F56"/>
    <w:rsid w:val="00EB4AA6"/>
    <w:rsid w:val="00F373EE"/>
    <w:rsid w:val="00F409EC"/>
    <w:rsid w:val="00F51229"/>
    <w:rsid w:val="00F85B01"/>
    <w:rsid w:val="00F876FE"/>
    <w:rsid w:val="00FC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8A"/>
    <w:pPr>
      <w:ind w:left="720"/>
      <w:contextualSpacing/>
    </w:pPr>
  </w:style>
  <w:style w:type="table" w:styleId="TableGrid">
    <w:name w:val="Table Grid"/>
    <w:basedOn w:val="TableNormal"/>
    <w:uiPriority w:val="59"/>
    <w:rsid w:val="003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48A"/>
    <w:pPr>
      <w:ind w:left="720"/>
      <w:contextualSpacing/>
    </w:pPr>
  </w:style>
  <w:style w:type="table" w:styleId="TableGrid">
    <w:name w:val="Table Grid"/>
    <w:basedOn w:val="TableNormal"/>
    <w:uiPriority w:val="59"/>
    <w:rsid w:val="0037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45CA-38BA-49EA-B130-E7AB11853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Maryann Clark</dc:creator>
  <cp:lastModifiedBy>Timothy M. Moseley</cp:lastModifiedBy>
  <cp:revision>2</cp:revision>
  <cp:lastPrinted>2017-01-19T20:34:00Z</cp:lastPrinted>
  <dcterms:created xsi:type="dcterms:W3CDTF">2017-10-05T19:14:00Z</dcterms:created>
  <dcterms:modified xsi:type="dcterms:W3CDTF">2017-10-05T19:14:00Z</dcterms:modified>
</cp:coreProperties>
</file>