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35" w:rsidRDefault="001C0035">
      <w:bookmarkStart w:id="0" w:name="_GoBack"/>
      <w:bookmarkEnd w:id="0"/>
    </w:p>
    <w:tbl>
      <w:tblPr>
        <w:tblStyle w:val="a"/>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1C0035">
        <w:tc>
          <w:tcPr>
            <w:tcW w:w="10590" w:type="dxa"/>
            <w:shd w:val="clear" w:color="auto" w:fill="D9D9D9"/>
          </w:tcPr>
          <w:p w:rsidR="001C0035" w:rsidRDefault="00231818">
            <w:pPr>
              <w:jc w:val="both"/>
              <w:rPr>
                <w:i/>
                <w:sz w:val="22"/>
                <w:szCs w:val="22"/>
              </w:rPr>
            </w:pPr>
            <w:r>
              <w:rPr>
                <w:b/>
                <w:smallCaps/>
                <w:sz w:val="22"/>
                <w:szCs w:val="22"/>
              </w:rPr>
              <w:t>COURSE DESCRIPTION:</w:t>
            </w:r>
            <w:r>
              <w:rPr>
                <w:b/>
                <w:sz w:val="22"/>
                <w:szCs w:val="22"/>
              </w:rPr>
              <w:t xml:space="preserve"> </w:t>
            </w:r>
            <w:r>
              <w:rPr>
                <w:i/>
                <w:sz w:val="22"/>
                <w:szCs w:val="22"/>
              </w:rPr>
              <w:t xml:space="preserve">This is an overview of the course.  The course should be committed to the following culturally relevant, empowering, and coherence-driven tenets: </w:t>
            </w:r>
          </w:p>
          <w:p w:rsidR="001C0035" w:rsidRDefault="00231818">
            <w:pPr>
              <w:jc w:val="both"/>
              <w:rPr>
                <w:i/>
                <w:color w:val="000000"/>
                <w:sz w:val="22"/>
                <w:szCs w:val="22"/>
              </w:rPr>
            </w:pPr>
            <w:r>
              <w:rPr>
                <w:i/>
                <w:color w:val="000000"/>
                <w:sz w:val="22"/>
                <w:szCs w:val="22"/>
              </w:rPr>
              <w:t>-has students learn valuable and engaging ideas about themselves and about others. (Identity)</w:t>
            </w:r>
            <w:r>
              <w:rPr>
                <w:i/>
                <w:sz w:val="22"/>
                <w:szCs w:val="22"/>
              </w:rPr>
              <w:t xml:space="preserve"> </w:t>
            </w:r>
          </w:p>
          <w:p w:rsidR="001C0035" w:rsidRDefault="00231818">
            <w:pPr>
              <w:jc w:val="both"/>
              <w:rPr>
                <w:i/>
                <w:color w:val="000000"/>
                <w:sz w:val="22"/>
                <w:szCs w:val="22"/>
              </w:rPr>
            </w:pPr>
            <w:r>
              <w:rPr>
                <w:i/>
                <w:color w:val="000000"/>
                <w:sz w:val="22"/>
                <w:szCs w:val="22"/>
              </w:rPr>
              <w:t xml:space="preserve">-covers skills/standards that support college/career preparation, creative, and personal development. (Skills) </w:t>
            </w:r>
          </w:p>
          <w:p w:rsidR="001C0035" w:rsidRDefault="00231818">
            <w:pPr>
              <w:jc w:val="both"/>
              <w:rPr>
                <w:i/>
                <w:color w:val="000000"/>
                <w:sz w:val="22"/>
                <w:szCs w:val="22"/>
              </w:rPr>
            </w:pPr>
            <w:r>
              <w:rPr>
                <w:i/>
                <w:color w:val="000000"/>
                <w:sz w:val="22"/>
                <w:szCs w:val="22"/>
              </w:rPr>
              <w:t>-has students become smarter about academic chall</w:t>
            </w:r>
            <w:r>
              <w:rPr>
                <w:i/>
                <w:color w:val="000000"/>
                <w:sz w:val="22"/>
                <w:szCs w:val="22"/>
              </w:rPr>
              <w:t xml:space="preserve">enges, their lives, and the world around them. (Intellect) </w:t>
            </w:r>
          </w:p>
          <w:p w:rsidR="001C0035" w:rsidRDefault="00231818">
            <w:pPr>
              <w:jc w:val="both"/>
              <w:rPr>
                <w:i/>
                <w:color w:val="000000"/>
                <w:sz w:val="22"/>
                <w:szCs w:val="22"/>
              </w:rPr>
            </w:pPr>
            <w:r>
              <w:rPr>
                <w:i/>
                <w:color w:val="000000"/>
                <w:sz w:val="22"/>
                <w:szCs w:val="22"/>
              </w:rPr>
              <w:t>-engages students about power, discrimination &amp; oppression personally, locally, and nationally/globally (Criticality)</w:t>
            </w:r>
          </w:p>
          <w:p w:rsidR="001C0035" w:rsidRDefault="00231818">
            <w:pPr>
              <w:jc w:val="both"/>
              <w:rPr>
                <w:i/>
                <w:color w:val="000000"/>
                <w:sz w:val="22"/>
                <w:szCs w:val="22"/>
              </w:rPr>
            </w:pPr>
            <w:r>
              <w:rPr>
                <w:i/>
                <w:color w:val="000000"/>
                <w:sz w:val="22"/>
                <w:szCs w:val="22"/>
              </w:rPr>
              <w:t xml:space="preserve">-allows for access, success and support both in-school and remotely (Coherent </w:t>
            </w:r>
            <w:r>
              <w:rPr>
                <w:i/>
                <w:color w:val="000000"/>
                <w:sz w:val="22"/>
                <w:szCs w:val="22"/>
              </w:rPr>
              <w:t>Methodology)</w:t>
            </w:r>
          </w:p>
          <w:p w:rsidR="001C0035" w:rsidRDefault="00231818">
            <w:pPr>
              <w:jc w:val="both"/>
              <w:rPr>
                <w:i/>
                <w:color w:val="000000"/>
                <w:sz w:val="22"/>
                <w:szCs w:val="22"/>
              </w:rPr>
            </w:pPr>
            <w:r>
              <w:rPr>
                <w:i/>
                <w:color w:val="000000"/>
                <w:sz w:val="22"/>
                <w:szCs w:val="22"/>
              </w:rPr>
              <w:t>-allows for success and support collaboratively and independently (Diverse Platforms &amp; Methodology)</w:t>
            </w:r>
          </w:p>
        </w:tc>
      </w:tr>
      <w:tr w:rsidR="001C0035">
        <w:tc>
          <w:tcPr>
            <w:tcW w:w="10590" w:type="dxa"/>
            <w:tcBorders>
              <w:bottom w:val="single" w:sz="4" w:space="0" w:color="000000"/>
            </w:tcBorders>
          </w:tcPr>
          <w:p w:rsidR="001C0035" w:rsidRDefault="001C0035">
            <w:pPr>
              <w:rPr>
                <w:smallCaps/>
                <w:sz w:val="22"/>
                <w:szCs w:val="22"/>
              </w:rPr>
            </w:pPr>
          </w:p>
          <w:p w:rsidR="001C0035" w:rsidRDefault="00231818">
            <w:pPr>
              <w:rPr>
                <w:smallCaps/>
                <w:sz w:val="22"/>
                <w:szCs w:val="22"/>
              </w:rPr>
            </w:pPr>
            <w:r>
              <w:rPr>
                <w:smallCaps/>
              </w:rPr>
              <w:t>12th grade ELA is about preparing students to become college ready. In order to set them up for the rigors of college, this course is intende</w:t>
            </w:r>
            <w:r>
              <w:rPr>
                <w:smallCaps/>
              </w:rPr>
              <w:t xml:space="preserve">d to have students understand how to write a college level essay, critically examine a text and be able to formulate ideas to create claims and thesis. </w:t>
            </w:r>
          </w:p>
          <w:p w:rsidR="001C0035" w:rsidRDefault="001C0035">
            <w:pPr>
              <w:rPr>
                <w:smallCaps/>
                <w:sz w:val="22"/>
                <w:szCs w:val="22"/>
              </w:rPr>
            </w:pPr>
          </w:p>
          <w:p w:rsidR="001C0035" w:rsidRDefault="001C0035">
            <w:pPr>
              <w:rPr>
                <w:smallCaps/>
                <w:sz w:val="22"/>
                <w:szCs w:val="22"/>
              </w:rPr>
            </w:pPr>
          </w:p>
        </w:tc>
      </w:tr>
      <w:tr w:rsidR="001C0035">
        <w:tc>
          <w:tcPr>
            <w:tcW w:w="10590" w:type="dxa"/>
            <w:shd w:val="clear" w:color="auto" w:fill="D9D9D9"/>
          </w:tcPr>
          <w:p w:rsidR="001C0035" w:rsidRDefault="00231818">
            <w:pPr>
              <w:jc w:val="both"/>
              <w:rPr>
                <w:b/>
                <w:smallCaps/>
                <w:sz w:val="22"/>
                <w:szCs w:val="22"/>
              </w:rPr>
            </w:pPr>
            <w:bookmarkStart w:id="1" w:name="_heading=h.gjdgxs" w:colFirst="0" w:colLast="0"/>
            <w:bookmarkEnd w:id="1"/>
            <w:r>
              <w:rPr>
                <w:b/>
                <w:smallCaps/>
                <w:sz w:val="22"/>
                <w:szCs w:val="22"/>
              </w:rPr>
              <w:t>ENDURING UNDERSTANDINGS/QUESTIONS:</w:t>
            </w:r>
            <w:r>
              <w:rPr>
                <w:b/>
                <w:sz w:val="22"/>
                <w:szCs w:val="22"/>
              </w:rPr>
              <w:t xml:space="preserve">  </w:t>
            </w:r>
            <w:r>
              <w:rPr>
                <w:i/>
                <w:sz w:val="22"/>
                <w:szCs w:val="22"/>
              </w:rPr>
              <w:t xml:space="preserve">Please state the most important ideas and/or questions for the course.  Please name </w:t>
            </w:r>
            <w:r>
              <w:rPr>
                <w:i/>
                <w:color w:val="000000"/>
                <w:sz w:val="22"/>
                <w:szCs w:val="22"/>
              </w:rPr>
              <w:t>valuable and empowering ideas about themselves and about others. (Identity) Critical and valuable ideas about power, discrimination, oppression and authority in the materia</w:t>
            </w:r>
            <w:r>
              <w:rPr>
                <w:i/>
                <w:color w:val="000000"/>
                <w:sz w:val="22"/>
                <w:szCs w:val="22"/>
              </w:rPr>
              <w:t xml:space="preserve">l, in their lives, and in communities and the world. (Criticality) </w:t>
            </w:r>
          </w:p>
        </w:tc>
      </w:tr>
      <w:tr w:rsidR="001C0035">
        <w:tc>
          <w:tcPr>
            <w:tcW w:w="10590" w:type="dxa"/>
          </w:tcPr>
          <w:p w:rsidR="001C0035" w:rsidRDefault="001C0035">
            <w:pPr>
              <w:widowControl w:val="0"/>
              <w:pBdr>
                <w:top w:val="nil"/>
                <w:left w:val="nil"/>
                <w:bottom w:val="nil"/>
                <w:right w:val="nil"/>
                <w:between w:val="nil"/>
              </w:pBdr>
              <w:spacing w:line="276" w:lineRule="auto"/>
              <w:rPr>
                <w:b/>
                <w:smallCaps/>
                <w:sz w:val="22"/>
                <w:szCs w:val="22"/>
              </w:rPr>
            </w:pPr>
          </w:p>
          <w:tbl>
            <w:tblPr>
              <w:tblStyle w:val="a0"/>
              <w:tblW w:w="10374"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4"/>
            </w:tblGrid>
            <w:tr w:rsidR="001C0035">
              <w:tc>
                <w:tcPr>
                  <w:tcW w:w="10374" w:type="dxa"/>
                  <w:tcBorders>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How to develop a college level essay</w:t>
                  </w:r>
                </w:p>
              </w:tc>
            </w:tr>
            <w:tr w:rsidR="001C0035">
              <w:tc>
                <w:tcPr>
                  <w:tcW w:w="10374"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How to develop and defend a thesis</w:t>
                  </w:r>
                </w:p>
              </w:tc>
            </w:tr>
            <w:tr w:rsidR="001C0035">
              <w:tc>
                <w:tcPr>
                  <w:tcW w:w="10374"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How to support their thesis with claims and evidence</w:t>
                  </w:r>
                </w:p>
              </w:tc>
            </w:tr>
            <w:tr w:rsidR="001C0035">
              <w:tc>
                <w:tcPr>
                  <w:tcW w:w="10374"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How to use counterclaims to strengthen their arguments</w:t>
                  </w:r>
                </w:p>
              </w:tc>
            </w:tr>
            <w:tr w:rsidR="001C0035">
              <w:trPr>
                <w:trHeight w:val="359"/>
              </w:trPr>
              <w:tc>
                <w:tcPr>
                  <w:tcW w:w="10374" w:type="dxa"/>
                  <w:tcBorders>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How to develop a college level essay</w:t>
                  </w:r>
                </w:p>
              </w:tc>
            </w:tr>
          </w:tbl>
          <w:p w:rsidR="001C0035" w:rsidRDefault="001C0035">
            <w:pPr>
              <w:rPr>
                <w:b/>
                <w:sz w:val="22"/>
                <w:szCs w:val="22"/>
              </w:rPr>
            </w:pPr>
          </w:p>
        </w:tc>
      </w:tr>
    </w:tbl>
    <w:p w:rsidR="001C0035" w:rsidRDefault="001C0035">
      <w:pPr>
        <w:rPr>
          <w:sz w:val="22"/>
          <w:szCs w:val="22"/>
        </w:rPr>
      </w:pPr>
    </w:p>
    <w:tbl>
      <w:tblPr>
        <w:tblStyle w:val="a1"/>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1C0035">
        <w:tc>
          <w:tcPr>
            <w:tcW w:w="10610" w:type="dxa"/>
            <w:shd w:val="clear" w:color="auto" w:fill="D9D9D9"/>
          </w:tcPr>
          <w:p w:rsidR="001C0035" w:rsidRDefault="00231818">
            <w:pPr>
              <w:rPr>
                <w:i/>
                <w:sz w:val="22"/>
                <w:szCs w:val="22"/>
              </w:rPr>
            </w:pPr>
            <w:r>
              <w:rPr>
                <w:b/>
                <w:smallCaps/>
                <w:sz w:val="22"/>
                <w:szCs w:val="22"/>
              </w:rPr>
              <w:t>SPECIFIC ACADEMIC SKILLS</w:t>
            </w:r>
            <w:r>
              <w:rPr>
                <w:sz w:val="22"/>
                <w:szCs w:val="22"/>
              </w:rPr>
              <w:t xml:space="preserve">: </w:t>
            </w:r>
            <w:r>
              <w:rPr>
                <w:i/>
                <w:sz w:val="22"/>
                <w:szCs w:val="22"/>
              </w:rPr>
              <w:t xml:space="preserve">These are the most important skills for the course, including: those </w:t>
            </w:r>
            <w:r>
              <w:rPr>
                <w:i/>
                <w:color w:val="000000"/>
                <w:sz w:val="22"/>
                <w:szCs w:val="22"/>
              </w:rPr>
              <w:t>that support college/career preparation, creative, and personal development (Skills); and those that help students become smarter about academic challenges, their lives, and the world around them. (Intellect)</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Develop a strong thesis</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Provide evidence from various sources (text to self, text to text, text to world)</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Effectively use counterclaims</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Edit and critique essays</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1C0035">
            <w:pPr>
              <w:numPr>
                <w:ilvl w:val="0"/>
                <w:numId w:val="3"/>
              </w:numPr>
              <w:rPr>
                <w:rFonts w:ascii="Arial" w:eastAsia="Arial" w:hAnsi="Arial" w:cs="Arial"/>
              </w:rPr>
            </w:pPr>
          </w:p>
        </w:tc>
      </w:tr>
    </w:tbl>
    <w:p w:rsidR="001C0035" w:rsidRDefault="001C0035">
      <w:pPr>
        <w:rPr>
          <w:b/>
          <w:smallCaps/>
          <w:sz w:val="22"/>
          <w:szCs w:val="22"/>
        </w:rPr>
      </w:pPr>
    </w:p>
    <w:tbl>
      <w:tblPr>
        <w:tblStyle w:val="a2"/>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1C0035">
        <w:tc>
          <w:tcPr>
            <w:tcW w:w="10610" w:type="dxa"/>
            <w:shd w:val="clear" w:color="auto" w:fill="D9D9D9"/>
          </w:tcPr>
          <w:p w:rsidR="001C0035" w:rsidRDefault="00231818">
            <w:pPr>
              <w:rPr>
                <w:b/>
                <w:smallCaps/>
                <w:sz w:val="22"/>
                <w:szCs w:val="22"/>
              </w:rPr>
            </w:pPr>
            <w:r>
              <w:rPr>
                <w:b/>
                <w:smallCaps/>
                <w:sz w:val="22"/>
                <w:szCs w:val="22"/>
              </w:rPr>
              <w:t>CCL STANDARDS:</w:t>
            </w:r>
            <w:r>
              <w:rPr>
                <w:b/>
                <w:sz w:val="22"/>
                <w:szCs w:val="22"/>
              </w:rPr>
              <w:t xml:space="preserve">  </w:t>
            </w:r>
            <w:r>
              <w:rPr>
                <w:i/>
                <w:sz w:val="22"/>
                <w:szCs w:val="22"/>
              </w:rPr>
              <w:t xml:space="preserve">These are </w:t>
            </w:r>
            <w:r>
              <w:rPr>
                <w:i/>
                <w:sz w:val="22"/>
                <w:szCs w:val="22"/>
                <w:u w:val="single"/>
              </w:rPr>
              <w:t>the important</w:t>
            </w:r>
            <w:r>
              <w:rPr>
                <w:i/>
                <w:sz w:val="22"/>
                <w:szCs w:val="22"/>
              </w:rPr>
              <w:t xml:space="preserve"> Common Core Learning Standards (in short form) that will drive the curric</w:t>
            </w:r>
            <w:r>
              <w:rPr>
                <w:i/>
                <w:sz w:val="22"/>
                <w:szCs w:val="22"/>
              </w:rPr>
              <w:t>ulum and connect to units of study and academic skills.  No need to list every one!</w:t>
            </w:r>
          </w:p>
        </w:tc>
      </w:tr>
      <w:tr w:rsidR="001C0035">
        <w:tc>
          <w:tcPr>
            <w:tcW w:w="10610" w:type="dxa"/>
          </w:tcPr>
          <w:p w:rsidR="001C0035" w:rsidRDefault="00231818">
            <w:pPr>
              <w:numPr>
                <w:ilvl w:val="0"/>
                <w:numId w:val="3"/>
              </w:numPr>
              <w:spacing w:after="120"/>
              <w:rPr>
                <w:rFonts w:ascii="Arial" w:eastAsia="Arial" w:hAnsi="Arial" w:cs="Arial"/>
              </w:rPr>
            </w:pPr>
            <w:bookmarkStart w:id="2" w:name="_heading=h.30j0zll" w:colFirst="0" w:colLast="0"/>
            <w:bookmarkEnd w:id="2"/>
            <w:r>
              <w:rPr>
                <w:sz w:val="18"/>
                <w:szCs w:val="18"/>
              </w:rPr>
              <w:t>CCSS.ELA-LITERACY.W.11-12.1.A</w:t>
            </w:r>
          </w:p>
          <w:p w:rsidR="001C0035" w:rsidRDefault="00231818">
            <w:pPr>
              <w:spacing w:line="288" w:lineRule="auto"/>
              <w:rPr>
                <w:sz w:val="18"/>
                <w:szCs w:val="18"/>
              </w:rPr>
            </w:pPr>
            <w:r>
              <w:rPr>
                <w:sz w:val="18"/>
                <w:szCs w:val="18"/>
              </w:rPr>
              <w:t>Introduce precise, knowledgeable claim(s), establish the significance of the claim(s), distinguish the claim(s) from alternate or opposing claims, and create an organization that logically sequences claim(s), counterclaims, reasons, and evidence.</w:t>
            </w:r>
          </w:p>
          <w:p w:rsidR="001C0035" w:rsidRDefault="00231818">
            <w:pPr>
              <w:spacing w:line="288" w:lineRule="auto"/>
              <w:rPr>
                <w:sz w:val="18"/>
                <w:szCs w:val="18"/>
              </w:rPr>
            </w:pPr>
            <w:r>
              <w:rPr>
                <w:sz w:val="18"/>
                <w:szCs w:val="18"/>
              </w:rPr>
              <w:t>CCSS.ELA-</w:t>
            </w:r>
            <w:r>
              <w:rPr>
                <w:sz w:val="18"/>
                <w:szCs w:val="18"/>
              </w:rPr>
              <w:t>LITERACY.W.11-12.1.B</w:t>
            </w:r>
          </w:p>
          <w:p w:rsidR="001C0035" w:rsidRDefault="00231818">
            <w:pPr>
              <w:spacing w:line="288" w:lineRule="auto"/>
              <w:rPr>
                <w:sz w:val="18"/>
                <w:szCs w:val="18"/>
              </w:rPr>
            </w:pPr>
            <w:r>
              <w:rPr>
                <w:sz w:val="18"/>
                <w:szCs w:val="18"/>
              </w:rPr>
              <w:t>Develop claim(s) and counterclaims fairly and thoroughly, supplying the most relevant evidence for each while pointing out the strengths and limitations of both in a manner that anticipates the audience's knowledge level, concerns, val</w:t>
            </w:r>
            <w:r>
              <w:rPr>
                <w:sz w:val="18"/>
                <w:szCs w:val="18"/>
              </w:rPr>
              <w:t>ues, and possible biases.</w:t>
            </w:r>
          </w:p>
          <w:p w:rsidR="001C0035" w:rsidRDefault="00231818">
            <w:pPr>
              <w:spacing w:line="288" w:lineRule="auto"/>
              <w:rPr>
                <w:sz w:val="18"/>
                <w:szCs w:val="18"/>
              </w:rPr>
            </w:pPr>
            <w:r>
              <w:rPr>
                <w:sz w:val="18"/>
                <w:szCs w:val="18"/>
              </w:rPr>
              <w:t>CCSS.ELA-LITERACY.W.11-12.1.C</w:t>
            </w:r>
          </w:p>
          <w:p w:rsidR="001C0035" w:rsidRDefault="00231818">
            <w:pPr>
              <w:spacing w:line="288" w:lineRule="auto"/>
              <w:rPr>
                <w:sz w:val="18"/>
                <w:szCs w:val="18"/>
              </w:rPr>
            </w:pPr>
            <w:r>
              <w:rPr>
                <w:sz w:val="18"/>
                <w:szCs w:val="18"/>
              </w:rPr>
              <w:t>Use words, phrases, and clauses as well as varied syntax to link the major sections of the text, create cohesion, and clarify the relationships between claim(s) and reasons, between reasons and eviden</w:t>
            </w:r>
            <w:r>
              <w:rPr>
                <w:sz w:val="18"/>
                <w:szCs w:val="18"/>
              </w:rPr>
              <w:t>ce, and between claim(s) and counterclaims.</w:t>
            </w:r>
          </w:p>
          <w:p w:rsidR="001C0035" w:rsidRDefault="00231818">
            <w:pPr>
              <w:spacing w:line="288" w:lineRule="auto"/>
              <w:rPr>
                <w:sz w:val="18"/>
                <w:szCs w:val="18"/>
              </w:rPr>
            </w:pPr>
            <w:r>
              <w:rPr>
                <w:sz w:val="18"/>
                <w:szCs w:val="18"/>
              </w:rPr>
              <w:lastRenderedPageBreak/>
              <w:t>CCSS.ELA-LITERACY.W.11-12.1.E</w:t>
            </w:r>
          </w:p>
          <w:p w:rsidR="001C0035" w:rsidRDefault="00231818">
            <w:pPr>
              <w:spacing w:line="288" w:lineRule="auto"/>
              <w:rPr>
                <w:sz w:val="18"/>
                <w:szCs w:val="18"/>
              </w:rPr>
            </w:pPr>
            <w:r>
              <w:rPr>
                <w:sz w:val="18"/>
                <w:szCs w:val="18"/>
              </w:rPr>
              <w:t>Provide a concluding statement or section that follows from and supports the argument presented.</w:t>
            </w:r>
          </w:p>
          <w:p w:rsidR="001C0035" w:rsidRDefault="00231818">
            <w:pPr>
              <w:spacing w:line="288" w:lineRule="auto"/>
              <w:rPr>
                <w:sz w:val="18"/>
                <w:szCs w:val="18"/>
              </w:rPr>
            </w:pPr>
            <w:r>
              <w:rPr>
                <w:sz w:val="18"/>
                <w:szCs w:val="18"/>
              </w:rPr>
              <w:t>CCSS.ELA-LITERACY.W.11-12.2.B</w:t>
            </w:r>
          </w:p>
          <w:p w:rsidR="001C0035" w:rsidRDefault="00231818">
            <w:pPr>
              <w:spacing w:line="288" w:lineRule="auto"/>
              <w:rPr>
                <w:sz w:val="18"/>
                <w:szCs w:val="18"/>
              </w:rPr>
            </w:pPr>
            <w:r>
              <w:rPr>
                <w:sz w:val="18"/>
                <w:szCs w:val="18"/>
              </w:rPr>
              <w:t>Develop the topic thoroughly by selecting the most sign</w:t>
            </w:r>
            <w:r>
              <w:rPr>
                <w:sz w:val="18"/>
                <w:szCs w:val="18"/>
              </w:rPr>
              <w:t>ificant and relevant facts, extended definitions, concrete details, quotations, or other information and examples appropriate to the audience's knowledge of the topic.</w:t>
            </w:r>
          </w:p>
          <w:p w:rsidR="001C0035" w:rsidRDefault="00231818">
            <w:pPr>
              <w:spacing w:line="288" w:lineRule="auto"/>
              <w:rPr>
                <w:sz w:val="18"/>
                <w:szCs w:val="18"/>
              </w:rPr>
            </w:pPr>
            <w:r>
              <w:rPr>
                <w:sz w:val="18"/>
                <w:szCs w:val="18"/>
              </w:rPr>
              <w:t>CCSS.ELA-LITERACY.W.11-12.4</w:t>
            </w:r>
          </w:p>
          <w:p w:rsidR="001C0035" w:rsidRDefault="00231818">
            <w:pPr>
              <w:spacing w:line="288" w:lineRule="auto"/>
              <w:rPr>
                <w:sz w:val="18"/>
                <w:szCs w:val="18"/>
              </w:rPr>
            </w:pPr>
            <w:r>
              <w:rPr>
                <w:sz w:val="18"/>
                <w:szCs w:val="18"/>
              </w:rPr>
              <w:t>Produce clear and coherent writing in which the development,</w:t>
            </w:r>
            <w:r>
              <w:rPr>
                <w:sz w:val="18"/>
                <w:szCs w:val="18"/>
              </w:rPr>
              <w:t xml:space="preserve"> organization, and style are appropriate to task, purpose, and audience. (Grade-specific expectations for writing types are defined in standards 1-3 above.)</w:t>
            </w:r>
          </w:p>
          <w:p w:rsidR="001C0035" w:rsidRDefault="00231818">
            <w:pPr>
              <w:spacing w:line="288" w:lineRule="auto"/>
              <w:rPr>
                <w:sz w:val="18"/>
                <w:szCs w:val="18"/>
              </w:rPr>
            </w:pPr>
            <w:r>
              <w:rPr>
                <w:sz w:val="18"/>
                <w:szCs w:val="18"/>
              </w:rPr>
              <w:t>CCSS.ELA-LITERACY.W.11-12.5</w:t>
            </w:r>
          </w:p>
          <w:p w:rsidR="001C0035" w:rsidRDefault="00231818">
            <w:pPr>
              <w:spacing w:after="120"/>
            </w:pPr>
            <w:bookmarkStart w:id="3" w:name="_heading=h.1fob9te" w:colFirst="0" w:colLast="0"/>
            <w:bookmarkEnd w:id="3"/>
            <w:r>
              <w:rPr>
                <w:sz w:val="18"/>
                <w:szCs w:val="18"/>
              </w:rPr>
              <w:t>Develop and strengthen writing as needed by planning, revising, editing</w:t>
            </w:r>
            <w:r>
              <w:rPr>
                <w:sz w:val="18"/>
                <w:szCs w:val="18"/>
              </w:rPr>
              <w:t>, rewriting, or trying a new approach, focusing on addressing what is most significant for a specific purpose and audience. (Editing for conventions should demonstrate command of Language standards 1-3 up to and including grades 11-12 here.)</w:t>
            </w:r>
            <w:r>
              <w:br/>
            </w:r>
          </w:p>
          <w:p w:rsidR="001C0035" w:rsidRDefault="00231818">
            <w:pPr>
              <w:spacing w:after="120"/>
              <w:rPr>
                <w:color w:val="181818"/>
                <w:sz w:val="18"/>
                <w:szCs w:val="18"/>
              </w:rPr>
            </w:pPr>
            <w:hyperlink r:id="rId8">
              <w:r>
                <w:rPr>
                  <w:color w:val="2A2A2A"/>
                  <w:sz w:val="18"/>
                  <w:szCs w:val="18"/>
                  <w:u w:val="single"/>
                </w:rPr>
                <w:t>CCSS.ELA-LITERACY</w:t>
              </w:r>
            </w:hyperlink>
            <w:r>
              <w:rPr>
                <w:sz w:val="18"/>
                <w:szCs w:val="18"/>
              </w:rPr>
              <w:t xml:space="preserve"> READING</w:t>
            </w:r>
            <w:r>
              <w:rPr>
                <w:color w:val="181818"/>
                <w:sz w:val="18"/>
                <w:szCs w:val="18"/>
              </w:rPr>
              <w:t xml:space="preserve"> </w:t>
            </w:r>
          </w:p>
          <w:p w:rsidR="001C0035" w:rsidRDefault="00231818">
            <w:pPr>
              <w:spacing w:line="288" w:lineRule="auto"/>
            </w:pPr>
            <w:r>
              <w:rPr>
                <w:color w:val="181818"/>
                <w:sz w:val="18"/>
                <w:szCs w:val="18"/>
              </w:rPr>
              <w:t>Cite strong and thorough textual evidence to support analysis of what the text says explicitly as well as inferences drawn from the text.</w:t>
            </w:r>
          </w:p>
          <w:p w:rsidR="001C0035" w:rsidRDefault="00231818">
            <w:pPr>
              <w:spacing w:line="288" w:lineRule="auto"/>
              <w:rPr>
                <w:color w:val="181818"/>
                <w:sz w:val="18"/>
                <w:szCs w:val="18"/>
              </w:rPr>
            </w:pPr>
            <w:hyperlink r:id="rId9">
              <w:r>
                <w:rPr>
                  <w:color w:val="2A2A2A"/>
                  <w:sz w:val="18"/>
                  <w:szCs w:val="18"/>
                  <w:u w:val="single"/>
                </w:rPr>
                <w:t>CCSS.ELA-LITERACY</w:t>
              </w:r>
            </w:hyperlink>
            <w:r>
              <w:t xml:space="preserve"> </w:t>
            </w:r>
            <w:r>
              <w:rPr>
                <w:sz w:val="18"/>
                <w:szCs w:val="18"/>
              </w:rPr>
              <w:t>WRITING</w:t>
            </w:r>
          </w:p>
          <w:p w:rsidR="001C0035" w:rsidRDefault="00231818">
            <w:pPr>
              <w:spacing w:after="120"/>
              <w:rPr>
                <w:sz w:val="22"/>
                <w:szCs w:val="22"/>
              </w:rPr>
            </w:pPr>
            <w:r>
              <w:rPr>
                <w:color w:val="181818"/>
                <w:sz w:val="18"/>
                <w:szCs w:val="18"/>
              </w:rPr>
              <w:t>Write arguments to support claims in an analysis of substantive topics or texts, using valid reasoning and relevant and sufficient evidence.</w:t>
            </w:r>
          </w:p>
        </w:tc>
      </w:tr>
    </w:tbl>
    <w:p w:rsidR="001C0035" w:rsidRDefault="001C0035">
      <w:pPr>
        <w:rPr>
          <w:sz w:val="22"/>
          <w:szCs w:val="22"/>
        </w:rPr>
      </w:pPr>
    </w:p>
    <w:p w:rsidR="001C0035" w:rsidRDefault="001C0035">
      <w:pPr>
        <w:rPr>
          <w:sz w:val="22"/>
          <w:szCs w:val="22"/>
        </w:rPr>
      </w:pPr>
    </w:p>
    <w:tbl>
      <w:tblPr>
        <w:tblStyle w:val="a3"/>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1C0035">
        <w:trPr>
          <w:trHeight w:val="621"/>
        </w:trPr>
        <w:tc>
          <w:tcPr>
            <w:tcW w:w="10610" w:type="dxa"/>
            <w:shd w:val="clear" w:color="auto" w:fill="D9D9D9"/>
          </w:tcPr>
          <w:p w:rsidR="001C0035" w:rsidRDefault="00231818">
            <w:pPr>
              <w:rPr>
                <w:sz w:val="22"/>
                <w:szCs w:val="22"/>
              </w:rPr>
            </w:pPr>
            <w:r>
              <w:rPr>
                <w:b/>
                <w:sz w:val="22"/>
                <w:szCs w:val="22"/>
              </w:rPr>
              <w:t>ASSESSMENTS OF SK</w:t>
            </w:r>
            <w:r>
              <w:rPr>
                <w:b/>
                <w:sz w:val="22"/>
                <w:szCs w:val="22"/>
              </w:rPr>
              <w:t>ILLS/STANDARDS</w:t>
            </w:r>
            <w:r>
              <w:rPr>
                <w:sz w:val="22"/>
                <w:szCs w:val="22"/>
              </w:rPr>
              <w:t xml:space="preserve">: </w:t>
            </w:r>
            <w:r>
              <w:rPr>
                <w:i/>
                <w:sz w:val="22"/>
                <w:szCs w:val="22"/>
              </w:rPr>
              <w:t xml:space="preserve">These are the major formative and summative measures that will be used to assess student progress on the specific skills, understandings and standards listed above.  Please be specific! </w:t>
            </w:r>
          </w:p>
        </w:tc>
      </w:tr>
      <w:tr w:rsidR="001C0035">
        <w:trPr>
          <w:trHeight w:val="349"/>
        </w:trPr>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Argumentative essays</w:t>
            </w:r>
          </w:p>
        </w:tc>
      </w:tr>
      <w:tr w:rsidR="001C0035">
        <w:trPr>
          <w:trHeight w:val="349"/>
        </w:trPr>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College Personal Statements</w:t>
            </w:r>
          </w:p>
        </w:tc>
      </w:tr>
      <w:tr w:rsidR="001C0035">
        <w:trPr>
          <w:trHeight w:val="349"/>
        </w:trPr>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3"/>
              </w:numPr>
              <w:rPr>
                <w:rFonts w:ascii="Arial" w:eastAsia="Arial" w:hAnsi="Arial" w:cs="Arial"/>
              </w:rPr>
            </w:pPr>
            <w:r>
              <w:rPr>
                <w:b/>
              </w:rPr>
              <w:t>Spoken Word/Poetry Pieces</w:t>
            </w:r>
          </w:p>
        </w:tc>
      </w:tr>
      <w:tr w:rsidR="001C0035">
        <w:trPr>
          <w:trHeight w:val="349"/>
        </w:trPr>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1"/>
              </w:numPr>
            </w:pPr>
            <w:r>
              <w:rPr>
                <w:b/>
              </w:rPr>
              <w:t>Research Papers</w:t>
            </w:r>
          </w:p>
        </w:tc>
      </w:tr>
    </w:tbl>
    <w:p w:rsidR="001C0035" w:rsidRDefault="00231818">
      <w:pPr>
        <w:rPr>
          <w:i/>
          <w:sz w:val="22"/>
          <w:szCs w:val="22"/>
        </w:rPr>
      </w:pPr>
      <w:r>
        <w:rPr>
          <w:b/>
          <w:smallCaps/>
          <w:sz w:val="22"/>
          <w:szCs w:val="22"/>
        </w:rPr>
        <w:t>UNITS OF STUDY</w:t>
      </w:r>
      <w:r>
        <w:rPr>
          <w:b/>
          <w:sz w:val="22"/>
          <w:szCs w:val="22"/>
        </w:rPr>
        <w:t xml:space="preserve">:  </w:t>
      </w:r>
      <w:r>
        <w:rPr>
          <w:i/>
          <w:sz w:val="22"/>
          <w:szCs w:val="22"/>
        </w:rPr>
        <w:t xml:space="preserve">These are the titles/descriptions of the primary units covered during the course.  These units should develop identity, skills, intellect, and criticality, as described above.   </w:t>
      </w: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996"/>
        <w:gridCol w:w="5084"/>
      </w:tblGrid>
      <w:tr w:rsidR="001C0035">
        <w:tc>
          <w:tcPr>
            <w:tcW w:w="4535" w:type="dxa"/>
            <w:tcBorders>
              <w:top w:val="nil"/>
              <w:left w:val="nil"/>
              <w:right w:val="nil"/>
            </w:tcBorders>
          </w:tcPr>
          <w:p w:rsidR="001C0035" w:rsidRDefault="00231818">
            <w:pPr>
              <w:rPr>
                <w:sz w:val="22"/>
                <w:szCs w:val="22"/>
              </w:rPr>
            </w:pPr>
            <w:r>
              <w:rPr>
                <w:sz w:val="22"/>
                <w:szCs w:val="22"/>
              </w:rPr>
              <w:t>1. Personal Stat</w:t>
            </w:r>
            <w:r>
              <w:rPr>
                <w:sz w:val="22"/>
                <w:szCs w:val="22"/>
              </w:rPr>
              <w:t>ements</w:t>
            </w:r>
          </w:p>
        </w:tc>
        <w:tc>
          <w:tcPr>
            <w:tcW w:w="996" w:type="dxa"/>
            <w:tcBorders>
              <w:top w:val="nil"/>
              <w:left w:val="nil"/>
              <w:bottom w:val="nil"/>
              <w:right w:val="nil"/>
            </w:tcBorders>
          </w:tcPr>
          <w:p w:rsidR="001C0035" w:rsidRDefault="001C0035">
            <w:pPr>
              <w:rPr>
                <w:sz w:val="22"/>
                <w:szCs w:val="22"/>
              </w:rPr>
            </w:pPr>
          </w:p>
        </w:tc>
        <w:tc>
          <w:tcPr>
            <w:tcW w:w="5084" w:type="dxa"/>
            <w:tcBorders>
              <w:top w:val="nil"/>
              <w:left w:val="nil"/>
              <w:right w:val="nil"/>
            </w:tcBorders>
          </w:tcPr>
          <w:p w:rsidR="001C0035" w:rsidRDefault="00231818">
            <w:pPr>
              <w:rPr>
                <w:sz w:val="22"/>
                <w:szCs w:val="22"/>
              </w:rPr>
            </w:pPr>
            <w:r>
              <w:rPr>
                <w:sz w:val="22"/>
                <w:szCs w:val="22"/>
              </w:rPr>
              <w:t>5.Hamlet</w:t>
            </w:r>
          </w:p>
        </w:tc>
      </w:tr>
      <w:tr w:rsidR="001C0035">
        <w:trPr>
          <w:trHeight w:val="305"/>
        </w:trPr>
        <w:tc>
          <w:tcPr>
            <w:tcW w:w="4535" w:type="dxa"/>
            <w:tcBorders>
              <w:left w:val="nil"/>
              <w:right w:val="nil"/>
            </w:tcBorders>
          </w:tcPr>
          <w:p w:rsidR="001C0035" w:rsidRDefault="00231818">
            <w:pPr>
              <w:rPr>
                <w:sz w:val="22"/>
                <w:szCs w:val="22"/>
              </w:rPr>
            </w:pPr>
            <w:r>
              <w:rPr>
                <w:sz w:val="22"/>
                <w:szCs w:val="22"/>
              </w:rPr>
              <w:t>2. If Beale Street Could Talk</w:t>
            </w:r>
          </w:p>
        </w:tc>
        <w:tc>
          <w:tcPr>
            <w:tcW w:w="996" w:type="dxa"/>
            <w:tcBorders>
              <w:top w:val="nil"/>
              <w:left w:val="nil"/>
              <w:bottom w:val="nil"/>
              <w:right w:val="nil"/>
            </w:tcBorders>
          </w:tcPr>
          <w:p w:rsidR="001C0035" w:rsidRDefault="001C0035">
            <w:pPr>
              <w:rPr>
                <w:sz w:val="22"/>
                <w:szCs w:val="22"/>
              </w:rPr>
            </w:pPr>
          </w:p>
        </w:tc>
        <w:tc>
          <w:tcPr>
            <w:tcW w:w="5084" w:type="dxa"/>
            <w:tcBorders>
              <w:left w:val="nil"/>
              <w:right w:val="nil"/>
            </w:tcBorders>
          </w:tcPr>
          <w:p w:rsidR="001C0035" w:rsidRDefault="00231818">
            <w:pPr>
              <w:rPr>
                <w:sz w:val="22"/>
                <w:szCs w:val="22"/>
              </w:rPr>
            </w:pPr>
            <w:r>
              <w:rPr>
                <w:sz w:val="22"/>
                <w:szCs w:val="22"/>
              </w:rPr>
              <w:t>6. Spoken Word/Origin of Hip-Hop Unit</w:t>
            </w:r>
          </w:p>
        </w:tc>
      </w:tr>
      <w:tr w:rsidR="001C0035">
        <w:tc>
          <w:tcPr>
            <w:tcW w:w="4535" w:type="dxa"/>
            <w:tcBorders>
              <w:left w:val="nil"/>
              <w:right w:val="nil"/>
            </w:tcBorders>
          </w:tcPr>
          <w:p w:rsidR="001C0035" w:rsidRDefault="00231818">
            <w:pPr>
              <w:rPr>
                <w:sz w:val="22"/>
                <w:szCs w:val="22"/>
              </w:rPr>
            </w:pPr>
            <w:r>
              <w:rPr>
                <w:sz w:val="22"/>
                <w:szCs w:val="22"/>
              </w:rPr>
              <w:t>3. Subcultures Unit</w:t>
            </w:r>
          </w:p>
        </w:tc>
        <w:tc>
          <w:tcPr>
            <w:tcW w:w="996" w:type="dxa"/>
            <w:tcBorders>
              <w:top w:val="nil"/>
              <w:left w:val="nil"/>
              <w:bottom w:val="nil"/>
              <w:right w:val="nil"/>
            </w:tcBorders>
          </w:tcPr>
          <w:p w:rsidR="001C0035" w:rsidRDefault="001C0035">
            <w:pPr>
              <w:rPr>
                <w:sz w:val="22"/>
                <w:szCs w:val="22"/>
              </w:rPr>
            </w:pPr>
          </w:p>
        </w:tc>
        <w:tc>
          <w:tcPr>
            <w:tcW w:w="5084" w:type="dxa"/>
            <w:tcBorders>
              <w:left w:val="nil"/>
              <w:right w:val="nil"/>
            </w:tcBorders>
          </w:tcPr>
          <w:p w:rsidR="001C0035" w:rsidRDefault="00231818">
            <w:pPr>
              <w:rPr>
                <w:sz w:val="22"/>
                <w:szCs w:val="22"/>
              </w:rPr>
            </w:pPr>
            <w:r>
              <w:rPr>
                <w:sz w:val="22"/>
                <w:szCs w:val="22"/>
              </w:rPr>
              <w:t>7.</w:t>
            </w:r>
          </w:p>
        </w:tc>
      </w:tr>
      <w:tr w:rsidR="001C0035">
        <w:tc>
          <w:tcPr>
            <w:tcW w:w="4535" w:type="dxa"/>
            <w:tcBorders>
              <w:left w:val="nil"/>
              <w:right w:val="nil"/>
            </w:tcBorders>
          </w:tcPr>
          <w:p w:rsidR="001C0035" w:rsidRDefault="00231818">
            <w:pPr>
              <w:rPr>
                <w:sz w:val="22"/>
                <w:szCs w:val="22"/>
              </w:rPr>
            </w:pPr>
            <w:r>
              <w:rPr>
                <w:sz w:val="22"/>
                <w:szCs w:val="22"/>
              </w:rPr>
              <w:t>4. Medea</w:t>
            </w:r>
          </w:p>
        </w:tc>
        <w:tc>
          <w:tcPr>
            <w:tcW w:w="996" w:type="dxa"/>
            <w:tcBorders>
              <w:top w:val="nil"/>
              <w:left w:val="nil"/>
              <w:bottom w:val="nil"/>
              <w:right w:val="nil"/>
            </w:tcBorders>
          </w:tcPr>
          <w:p w:rsidR="001C0035" w:rsidRDefault="001C0035">
            <w:pPr>
              <w:rPr>
                <w:sz w:val="22"/>
                <w:szCs w:val="22"/>
              </w:rPr>
            </w:pPr>
          </w:p>
        </w:tc>
        <w:tc>
          <w:tcPr>
            <w:tcW w:w="5084" w:type="dxa"/>
            <w:tcBorders>
              <w:left w:val="nil"/>
              <w:right w:val="nil"/>
            </w:tcBorders>
          </w:tcPr>
          <w:p w:rsidR="001C0035" w:rsidRDefault="00231818">
            <w:pPr>
              <w:rPr>
                <w:sz w:val="22"/>
                <w:szCs w:val="22"/>
              </w:rPr>
            </w:pPr>
            <w:r>
              <w:rPr>
                <w:sz w:val="22"/>
                <w:szCs w:val="22"/>
              </w:rPr>
              <w:t>8.</w:t>
            </w:r>
          </w:p>
        </w:tc>
      </w:tr>
    </w:tbl>
    <w:p w:rsidR="001C0035" w:rsidRDefault="001C0035">
      <w:pPr>
        <w:rPr>
          <w:sz w:val="22"/>
          <w:szCs w:val="22"/>
        </w:rPr>
      </w:pPr>
    </w:p>
    <w:tbl>
      <w:tblPr>
        <w:tblStyle w:val="a5"/>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0"/>
      </w:tblGrid>
      <w:tr w:rsidR="001C0035">
        <w:trPr>
          <w:trHeight w:val="431"/>
        </w:trPr>
        <w:tc>
          <w:tcPr>
            <w:tcW w:w="10610" w:type="dxa"/>
            <w:shd w:val="clear" w:color="auto" w:fill="D9D9D9"/>
          </w:tcPr>
          <w:p w:rsidR="001C0035" w:rsidRDefault="00231818">
            <w:pPr>
              <w:rPr>
                <w:i/>
                <w:sz w:val="22"/>
                <w:szCs w:val="22"/>
              </w:rPr>
            </w:pPr>
            <w:r>
              <w:rPr>
                <w:b/>
                <w:smallCaps/>
                <w:sz w:val="22"/>
                <w:szCs w:val="22"/>
              </w:rPr>
              <w:t xml:space="preserve">TEXTS/MEDIA: </w:t>
            </w:r>
            <w:r>
              <w:rPr>
                <w:i/>
                <w:sz w:val="22"/>
                <w:szCs w:val="22"/>
              </w:rPr>
              <w:t xml:space="preserve">This is a sampling texts, media, materials covered/utilized in the course.  These resources are diverse, relevant, empowering and easily accessible and usable both in-school and remotely. </w:t>
            </w:r>
          </w:p>
        </w:tc>
      </w:tr>
      <w:tr w:rsidR="001C0035">
        <w:trPr>
          <w:trHeight w:val="1106"/>
        </w:trPr>
        <w:tc>
          <w:tcPr>
            <w:tcW w:w="10610" w:type="dxa"/>
          </w:tcPr>
          <w:p w:rsidR="001C0035" w:rsidRDefault="00231818">
            <w:r>
              <w:t>NY Times articles</w:t>
            </w:r>
          </w:p>
          <w:p w:rsidR="001C0035" w:rsidRDefault="00231818">
            <w:proofErr w:type="spellStart"/>
            <w:r>
              <w:t>Self selected</w:t>
            </w:r>
            <w:proofErr w:type="spellEnd"/>
            <w:r>
              <w:t xml:space="preserve"> texts</w:t>
            </w:r>
          </w:p>
          <w:p w:rsidR="001C0035" w:rsidRDefault="00231818">
            <w:r>
              <w:t>LINCT workbooks/articles</w:t>
            </w:r>
          </w:p>
          <w:p w:rsidR="001C0035" w:rsidRDefault="00231818">
            <w:r>
              <w:rPr>
                <w:i/>
              </w:rPr>
              <w:t>If Beale Street Could Talk</w:t>
            </w:r>
            <w:r>
              <w:t xml:space="preserve"> by James Baldwin</w:t>
            </w:r>
          </w:p>
          <w:p w:rsidR="001C0035" w:rsidRDefault="00231818">
            <w:r>
              <w:t>Sample personal statements</w:t>
            </w:r>
          </w:p>
          <w:p w:rsidR="001C0035" w:rsidRDefault="00231818">
            <w:r>
              <w:rPr>
                <w:i/>
              </w:rPr>
              <w:t>Whatever Happened to Hip Hop</w:t>
            </w:r>
            <w:r>
              <w:t xml:space="preserve"> – Documentary - https://youtu.be/2CH6af90Ig0</w:t>
            </w:r>
          </w:p>
          <w:p w:rsidR="001C0035" w:rsidRDefault="00231818">
            <w:r>
              <w:rPr>
                <w:i/>
              </w:rPr>
              <w:t>BBC The Story Of Skinhead</w:t>
            </w:r>
            <w:r>
              <w:t xml:space="preserve"> - Don Letts - Documentary https://youtu.be/reGXa3vgeF4</w:t>
            </w:r>
          </w:p>
          <w:p w:rsidR="001C0035" w:rsidRDefault="00231818">
            <w:proofErr w:type="spellStart"/>
            <w:r>
              <w:rPr>
                <w:i/>
              </w:rPr>
              <w:t>Sneakerheads</w:t>
            </w:r>
            <w:proofErr w:type="spellEnd"/>
            <w:r>
              <w:rPr>
                <w:i/>
              </w:rPr>
              <w:t xml:space="preserve">: A Brief History </w:t>
            </w:r>
            <w:r>
              <w:rPr>
                <w:i/>
              </w:rPr>
              <w:t>of Sneaker Collecting</w:t>
            </w:r>
            <w:r>
              <w:t xml:space="preserve"> http://mentalfloss.com/article/31500/sneakerheads-brief-history-sneaker-collecting</w:t>
            </w:r>
          </w:p>
          <w:p w:rsidR="001C0035" w:rsidRDefault="00231818">
            <w:r>
              <w:rPr>
                <w:i/>
              </w:rPr>
              <w:t>The Hipster is Dead. Long live the Hipster</w:t>
            </w:r>
            <w:r>
              <w:t xml:space="preserve"> https://www.theguardian.com/culture/2015/oct/03/hipster-social-phenomenon-commercial-success</w:t>
            </w:r>
          </w:p>
          <w:p w:rsidR="001C0035" w:rsidRDefault="00231818">
            <w:r>
              <w:rPr>
                <w:i/>
              </w:rPr>
              <w:t xml:space="preserve">The </w:t>
            </w:r>
            <w:proofErr w:type="spellStart"/>
            <w:r>
              <w:rPr>
                <w:i/>
              </w:rPr>
              <w:t>Hipsterfica</w:t>
            </w:r>
            <w:r>
              <w:rPr>
                <w:i/>
              </w:rPr>
              <w:t>tion</w:t>
            </w:r>
            <w:proofErr w:type="spellEnd"/>
            <w:r>
              <w:rPr>
                <w:i/>
              </w:rPr>
              <w:t xml:space="preserve"> Of America</w:t>
            </w:r>
            <w:r>
              <w:t xml:space="preserve"> </w:t>
            </w:r>
            <w:hyperlink r:id="rId10">
              <w:r>
                <w:rPr>
                  <w:color w:val="1155CC"/>
                  <w:u w:val="single"/>
                </w:rPr>
                <w:t>https://www.npr.org/2011/11/16/142387490/the-hipsterfication-of-america</w:t>
              </w:r>
            </w:hyperlink>
          </w:p>
          <w:p w:rsidR="001C0035" w:rsidRDefault="00231818">
            <w:pPr>
              <w:rPr>
                <w:sz w:val="22"/>
                <w:szCs w:val="22"/>
              </w:rPr>
            </w:pPr>
            <w:r>
              <w:rPr>
                <w:i/>
                <w:sz w:val="22"/>
                <w:szCs w:val="22"/>
              </w:rPr>
              <w:t>Medea</w:t>
            </w:r>
            <w:r>
              <w:rPr>
                <w:sz w:val="22"/>
                <w:szCs w:val="22"/>
              </w:rPr>
              <w:t xml:space="preserve"> by Euripides</w:t>
            </w:r>
          </w:p>
          <w:p w:rsidR="001C0035" w:rsidRDefault="00231818">
            <w:pPr>
              <w:rPr>
                <w:sz w:val="22"/>
                <w:szCs w:val="22"/>
              </w:rPr>
            </w:pPr>
            <w:r>
              <w:rPr>
                <w:i/>
                <w:sz w:val="22"/>
                <w:szCs w:val="22"/>
              </w:rPr>
              <w:lastRenderedPageBreak/>
              <w:t>Hamlet</w:t>
            </w:r>
            <w:r>
              <w:rPr>
                <w:sz w:val="22"/>
                <w:szCs w:val="22"/>
              </w:rPr>
              <w:t xml:space="preserve"> by Shakespeare </w:t>
            </w:r>
          </w:p>
        </w:tc>
      </w:tr>
    </w:tbl>
    <w:p w:rsidR="001C0035" w:rsidRDefault="001C0035">
      <w:pPr>
        <w:widowControl w:val="0"/>
        <w:pBdr>
          <w:top w:val="nil"/>
          <w:left w:val="nil"/>
          <w:bottom w:val="nil"/>
          <w:right w:val="nil"/>
          <w:between w:val="nil"/>
        </w:pBdr>
        <w:spacing w:line="276" w:lineRule="auto"/>
        <w:rPr>
          <w:sz w:val="22"/>
          <w:szCs w:val="22"/>
        </w:rPr>
      </w:pPr>
    </w:p>
    <w:tbl>
      <w:tblPr>
        <w:tblStyle w:val="a6"/>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1C0035">
        <w:tc>
          <w:tcPr>
            <w:tcW w:w="10610" w:type="dxa"/>
            <w:shd w:val="clear" w:color="auto" w:fill="D9D9D9"/>
          </w:tcPr>
          <w:p w:rsidR="001C0035" w:rsidRDefault="00231818">
            <w:pPr>
              <w:rPr>
                <w:i/>
                <w:sz w:val="22"/>
                <w:szCs w:val="22"/>
              </w:rPr>
            </w:pPr>
            <w:r>
              <w:rPr>
                <w:b/>
                <w:sz w:val="22"/>
                <w:szCs w:val="22"/>
              </w:rPr>
              <w:t xml:space="preserve">COURSE RULES AND GUIDELINES: </w:t>
            </w:r>
            <w:r>
              <w:rPr>
                <w:i/>
                <w:sz w:val="22"/>
                <w:szCs w:val="22"/>
              </w:rPr>
              <w:t>Thes</w:t>
            </w:r>
            <w:r>
              <w:rPr>
                <w:i/>
                <w:sz w:val="22"/>
                <w:szCs w:val="22"/>
              </w:rPr>
              <w:t>e are the mechanisms that will manage the class and if followed result in student success for this course.  These rules/guidelines should be fair, democratic, coherent, sustainable and able to implemented both in-school and remotely, collaboratively and in</w:t>
            </w:r>
            <w:r>
              <w:rPr>
                <w:i/>
                <w:sz w:val="22"/>
                <w:szCs w:val="22"/>
              </w:rPr>
              <w:t xml:space="preserve">dependently. </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2"/>
              </w:numPr>
              <w:rPr>
                <w:rFonts w:ascii="Arial" w:eastAsia="Arial" w:hAnsi="Arial" w:cs="Arial"/>
                <w:sz w:val="28"/>
                <w:szCs w:val="28"/>
              </w:rPr>
            </w:pPr>
            <w:r>
              <w:rPr>
                <w:b/>
              </w:rPr>
              <w:t>Excellent attendance</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2"/>
              </w:numPr>
              <w:rPr>
                <w:rFonts w:ascii="Arial" w:eastAsia="Arial" w:hAnsi="Arial" w:cs="Arial"/>
                <w:sz w:val="28"/>
                <w:szCs w:val="28"/>
              </w:rPr>
            </w:pPr>
            <w:r>
              <w:rPr>
                <w:b/>
              </w:rPr>
              <w:t>Active participation</w:t>
            </w:r>
          </w:p>
        </w:tc>
      </w:tr>
      <w:tr w:rsidR="001C0035">
        <w:tc>
          <w:tcPr>
            <w:tcW w:w="10610" w:type="dxa"/>
            <w:tcBorders>
              <w:top w:val="single" w:sz="4" w:space="0" w:color="000000"/>
              <w:left w:val="single" w:sz="4" w:space="0" w:color="000000"/>
              <w:bottom w:val="single" w:sz="4" w:space="0" w:color="000000"/>
              <w:right w:val="single" w:sz="4" w:space="0" w:color="000000"/>
            </w:tcBorders>
          </w:tcPr>
          <w:p w:rsidR="001C0035" w:rsidRDefault="00231818">
            <w:pPr>
              <w:numPr>
                <w:ilvl w:val="0"/>
                <w:numId w:val="2"/>
              </w:numPr>
              <w:rPr>
                <w:rFonts w:ascii="Arial" w:eastAsia="Arial" w:hAnsi="Arial" w:cs="Arial"/>
                <w:sz w:val="28"/>
                <w:szCs w:val="28"/>
              </w:rPr>
            </w:pPr>
            <w:r>
              <w:rPr>
                <w:b/>
              </w:rPr>
              <w:t xml:space="preserve">Respect for the learning environment </w:t>
            </w:r>
          </w:p>
        </w:tc>
      </w:tr>
      <w:tr w:rsidR="001C0035">
        <w:tc>
          <w:tcPr>
            <w:tcW w:w="10610" w:type="dxa"/>
          </w:tcPr>
          <w:p w:rsidR="001C0035" w:rsidRDefault="001C0035">
            <w:pPr>
              <w:numPr>
                <w:ilvl w:val="0"/>
                <w:numId w:val="2"/>
              </w:numPr>
              <w:pBdr>
                <w:top w:val="nil"/>
                <w:left w:val="nil"/>
                <w:bottom w:val="nil"/>
                <w:right w:val="nil"/>
                <w:between w:val="nil"/>
              </w:pBdr>
              <w:rPr>
                <w:color w:val="000000"/>
                <w:sz w:val="22"/>
                <w:szCs w:val="22"/>
              </w:rPr>
            </w:pPr>
          </w:p>
        </w:tc>
      </w:tr>
      <w:tr w:rsidR="001C0035">
        <w:tc>
          <w:tcPr>
            <w:tcW w:w="10610" w:type="dxa"/>
          </w:tcPr>
          <w:p w:rsidR="001C0035" w:rsidRDefault="001C0035">
            <w:pPr>
              <w:numPr>
                <w:ilvl w:val="0"/>
                <w:numId w:val="2"/>
              </w:numPr>
              <w:pBdr>
                <w:top w:val="nil"/>
                <w:left w:val="nil"/>
                <w:bottom w:val="nil"/>
                <w:right w:val="nil"/>
                <w:between w:val="nil"/>
              </w:pBdr>
              <w:rPr>
                <w:color w:val="000000"/>
                <w:sz w:val="22"/>
                <w:szCs w:val="22"/>
              </w:rPr>
            </w:pPr>
          </w:p>
        </w:tc>
      </w:tr>
    </w:tbl>
    <w:p w:rsidR="001C0035" w:rsidRDefault="001C0035">
      <w:pPr>
        <w:rPr>
          <w:sz w:val="22"/>
          <w:szCs w:val="22"/>
        </w:rPr>
      </w:pPr>
    </w:p>
    <w:tbl>
      <w:tblPr>
        <w:tblStyle w:val="a7"/>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1C0035">
        <w:tc>
          <w:tcPr>
            <w:tcW w:w="10610" w:type="dxa"/>
            <w:shd w:val="clear" w:color="auto" w:fill="D9D9D9"/>
          </w:tcPr>
          <w:p w:rsidR="001C0035" w:rsidRDefault="00231818">
            <w:pPr>
              <w:rPr>
                <w:i/>
                <w:sz w:val="22"/>
                <w:szCs w:val="22"/>
              </w:rPr>
            </w:pPr>
            <w:r>
              <w:rPr>
                <w:b/>
                <w:sz w:val="22"/>
                <w:szCs w:val="22"/>
              </w:rPr>
              <w:t xml:space="preserve"> COURSE HOMEWORK POLICY: </w:t>
            </w:r>
            <w:r>
              <w:rPr>
                <w:i/>
                <w:sz w:val="22"/>
                <w:szCs w:val="22"/>
              </w:rPr>
              <w:t>This is an overview of homework distribution schedule and the process for completion and collection.  This policy is consistent with the school-wide policy (to-be-finalized) and hold students accountable but also supports them, and does so both in-school a</w:t>
            </w:r>
            <w:r>
              <w:rPr>
                <w:i/>
                <w:sz w:val="22"/>
                <w:szCs w:val="22"/>
              </w:rPr>
              <w:t xml:space="preserve">nd remotely. </w:t>
            </w:r>
          </w:p>
        </w:tc>
      </w:tr>
      <w:tr w:rsidR="001C0035">
        <w:tc>
          <w:tcPr>
            <w:tcW w:w="10610" w:type="dxa"/>
          </w:tcPr>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p w:rsidR="001C0035" w:rsidRDefault="001C0035">
            <w:pPr>
              <w:rPr>
                <w:sz w:val="22"/>
                <w:szCs w:val="22"/>
              </w:rPr>
            </w:pPr>
          </w:p>
        </w:tc>
      </w:tr>
    </w:tbl>
    <w:p w:rsidR="001C0035" w:rsidRDefault="001C0035"/>
    <w:p w:rsidR="001C0035" w:rsidRDefault="001C0035"/>
    <w:sectPr w:rsidR="001C0035">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18" w:rsidRDefault="00231818">
      <w:r>
        <w:separator/>
      </w:r>
    </w:p>
  </w:endnote>
  <w:endnote w:type="continuationSeparator" w:id="0">
    <w:p w:rsidR="00231818" w:rsidRDefault="002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1C00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1C003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1C00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18" w:rsidRDefault="00231818">
      <w:r>
        <w:separator/>
      </w:r>
    </w:p>
  </w:footnote>
  <w:footnote w:type="continuationSeparator" w:id="0">
    <w:p w:rsidR="00231818" w:rsidRDefault="0023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1C00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231818">
    <w:pPr>
      <w:jc w:val="center"/>
      <w:rPr>
        <w:smallCaps/>
        <w:sz w:val="22"/>
        <w:szCs w:val="22"/>
      </w:rPr>
    </w:pPr>
    <w:r>
      <w:rPr>
        <w:b/>
        <w:smallCaps/>
        <w:sz w:val="22"/>
        <w:szCs w:val="22"/>
      </w:rPr>
      <w:t>BCAM Course Overview: 2020-2021</w:t>
    </w:r>
  </w:p>
  <w:p w:rsidR="001C0035" w:rsidRDefault="00231818">
    <w:pPr>
      <w:pStyle w:val="Heading2"/>
      <w:rPr>
        <w:rFonts w:ascii="Times New Roman" w:hAnsi="Times New Roman"/>
        <w:smallCaps/>
        <w:sz w:val="22"/>
        <w:szCs w:val="22"/>
      </w:rPr>
    </w:pPr>
    <w:r>
      <w:rPr>
        <w:rFonts w:ascii="Times New Roman" w:hAnsi="Times New Roman"/>
        <w:smallCaps/>
        <w:sz w:val="22"/>
        <w:szCs w:val="22"/>
      </w:rPr>
      <w:t>Course Title: E</w:t>
    </w:r>
    <w:proofErr w:type="gramStart"/>
    <w:r>
      <w:rPr>
        <w:rFonts w:ascii="Times New Roman" w:hAnsi="Times New Roman"/>
        <w:smallCaps/>
        <w:sz w:val="22"/>
        <w:szCs w:val="22"/>
      </w:rPr>
      <w:t>:A</w:t>
    </w:r>
    <w:proofErr w:type="gramEnd"/>
    <w:r>
      <w:rPr>
        <w:rFonts w:ascii="Times New Roman" w:hAnsi="Times New Roman"/>
        <w:smallCaps/>
        <w:sz w:val="22"/>
        <w:szCs w:val="22"/>
      </w:rPr>
      <w:t xml:space="preserve"> College Prep  </w:t>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t xml:space="preserve">      Teacher(s): Cohen/Correa</w:t>
    </w:r>
  </w:p>
  <w:p w:rsidR="001C0035" w:rsidRDefault="00231818">
    <w:pPr>
      <w:pBdr>
        <w:top w:val="nil"/>
        <w:left w:val="nil"/>
        <w:bottom w:val="nil"/>
        <w:right w:val="nil"/>
        <w:between w:val="nil"/>
      </w:pBdr>
      <w:tabs>
        <w:tab w:val="center" w:pos="4320"/>
        <w:tab w:val="right" w:pos="8640"/>
      </w:tabs>
      <w:rPr>
        <w:color w:val="000000"/>
        <w:sz w:val="22"/>
        <w:szCs w:val="22"/>
      </w:rPr>
    </w:pPr>
    <w:r>
      <w:rPr>
        <w:b/>
        <w:smallCaps/>
        <w:color w:val="000000"/>
        <w:sz w:val="22"/>
        <w:szCs w:val="22"/>
      </w:rPr>
      <w:t>Grade</w:t>
    </w:r>
    <w:proofErr w:type="gramStart"/>
    <w:r>
      <w:rPr>
        <w:b/>
        <w:smallCaps/>
        <w:color w:val="000000"/>
        <w:sz w:val="22"/>
        <w:szCs w:val="22"/>
      </w:rPr>
      <w:t>:</w:t>
    </w:r>
    <w:r>
      <w:rPr>
        <w:smallCaps/>
        <w:color w:val="000000"/>
        <w:sz w:val="22"/>
        <w:szCs w:val="22"/>
      </w:rPr>
      <w:t>_</w:t>
    </w:r>
    <w:proofErr w:type="gramEnd"/>
    <w:r>
      <w:rPr>
        <w:smallCaps/>
        <w:color w:val="000000"/>
        <w:sz w:val="22"/>
        <w:szCs w:val="22"/>
      </w:rPr>
      <w:t xml:space="preserve">12____ </w:t>
    </w:r>
    <w:r>
      <w:rPr>
        <w:b/>
        <w:smallCaps/>
        <w:color w:val="000000"/>
        <w:sz w:val="22"/>
        <w:szCs w:val="22"/>
      </w:rPr>
      <w:t xml:space="preserve">Room #: </w:t>
    </w:r>
    <w:r>
      <w:rPr>
        <w:smallCaps/>
        <w:color w:val="000000"/>
        <w:sz w:val="22"/>
        <w:szCs w:val="22"/>
      </w:rPr>
      <w:tab/>
    </w:r>
    <w:r>
      <w:rPr>
        <w:smallCaps/>
        <w:sz w:val="22"/>
        <w:szCs w:val="22"/>
      </w:rPr>
      <w:t xml:space="preserve">   </w:t>
    </w:r>
    <w:r>
      <w:rPr>
        <w:b/>
        <w:smallCaps/>
        <w:color w:val="000000"/>
        <w:sz w:val="22"/>
        <w:szCs w:val="22"/>
      </w:rPr>
      <w:t>Teacher(s) BCAM Email(s):</w:t>
    </w:r>
    <w:r>
      <w:rPr>
        <w:smallCaps/>
        <w:color w:val="000000"/>
        <w:sz w:val="22"/>
        <w:szCs w:val="22"/>
      </w:rPr>
      <w:t xml:space="preserve"> </w:t>
    </w:r>
    <w:hyperlink r:id="rId1">
      <w:r>
        <w:rPr>
          <w:smallCaps/>
          <w:color w:val="1155CC"/>
          <w:sz w:val="22"/>
          <w:szCs w:val="22"/>
          <w:u w:val="single"/>
        </w:rPr>
        <w:t>rcohen@bcamhs.org</w:t>
      </w:r>
    </w:hyperlink>
    <w:r>
      <w:rPr>
        <w:smallCaps/>
        <w:sz w:val="22"/>
        <w:szCs w:val="22"/>
      </w:rPr>
      <w:t xml:space="preserve"> scorrea@bcamhs.org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35" w:rsidRDefault="001C00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81C01"/>
    <w:multiLevelType w:val="multilevel"/>
    <w:tmpl w:val="2C76FEE8"/>
    <w:lvl w:ilvl="0">
      <w:start w:val="2"/>
      <w:numFmt w:val="bullet"/>
      <w:lvlText w:val="●"/>
      <w:lvlJc w:val="left"/>
      <w:pPr>
        <w:ind w:left="360" w:hanging="360"/>
      </w:pPr>
      <w:rPr>
        <w:rFonts w:ascii="Arial" w:eastAsia="Arial" w:hAnsi="Arial" w:cs="Arial"/>
        <w:sz w:val="28"/>
        <w:szCs w:val="28"/>
        <w:vertAlign w:val="baseline"/>
      </w:rPr>
    </w:lvl>
    <w:lvl w:ilvl="1">
      <w:start w:val="2"/>
      <w:numFmt w:val="bullet"/>
      <w:lvlText w:val="❑"/>
      <w:lvlJc w:val="left"/>
      <w:pPr>
        <w:ind w:left="1440" w:hanging="1296"/>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A467514"/>
    <w:multiLevelType w:val="multilevel"/>
    <w:tmpl w:val="8CB81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A4621B"/>
    <w:multiLevelType w:val="multilevel"/>
    <w:tmpl w:val="BEA2E62C"/>
    <w:lvl w:ilvl="0">
      <w:start w:val="2"/>
      <w:numFmt w:val="bullet"/>
      <w:lvlText w:val="●"/>
      <w:lvlJc w:val="left"/>
      <w:pPr>
        <w:ind w:left="360" w:hanging="360"/>
      </w:pPr>
      <w:rPr>
        <w:rFonts w:ascii="Noto Sans Symbols" w:eastAsia="Noto Sans Symbols" w:hAnsi="Noto Sans Symbols" w:cs="Noto Sans Symbols"/>
        <w:sz w:val="28"/>
        <w:szCs w:val="28"/>
      </w:rPr>
    </w:lvl>
    <w:lvl w:ilvl="1">
      <w:start w:val="2"/>
      <w:numFmt w:val="bullet"/>
      <w:lvlText w:val="❑"/>
      <w:lvlJc w:val="left"/>
      <w:pPr>
        <w:ind w:left="1440" w:hanging="1296"/>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35"/>
    <w:rsid w:val="001C0035"/>
    <w:rsid w:val="00231818"/>
    <w:rsid w:val="0083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430BF-D350-4762-AABE-8A52928D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507DC8"/>
    <w:pPr>
      <w:keepNext/>
      <w:outlineLvl w:val="1"/>
    </w:pPr>
    <w:rPr>
      <w:rFonts w:ascii="Georgia" w:hAnsi="Georgi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507DC8"/>
    <w:rPr>
      <w:rFonts w:ascii="Georgia" w:eastAsia="Times New Roman" w:hAnsi="Georgia" w:cs="Times New Roman"/>
      <w:b/>
    </w:rPr>
  </w:style>
  <w:style w:type="table" w:styleId="TableGrid">
    <w:name w:val="Table Grid"/>
    <w:basedOn w:val="TableNormal"/>
    <w:uiPriority w:val="59"/>
    <w:rsid w:val="001F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C8D"/>
    <w:pPr>
      <w:tabs>
        <w:tab w:val="center" w:pos="4320"/>
        <w:tab w:val="right" w:pos="8640"/>
      </w:tabs>
    </w:pPr>
  </w:style>
  <w:style w:type="character" w:customStyle="1" w:styleId="HeaderChar">
    <w:name w:val="Header Char"/>
    <w:basedOn w:val="DefaultParagraphFont"/>
    <w:link w:val="Header"/>
    <w:uiPriority w:val="99"/>
    <w:rsid w:val="001F3C8D"/>
    <w:rPr>
      <w:rFonts w:ascii="Times New Roman" w:eastAsia="Times New Roman" w:hAnsi="Times New Roman" w:cs="Times New Roman"/>
    </w:rPr>
  </w:style>
  <w:style w:type="paragraph" w:styleId="Footer">
    <w:name w:val="footer"/>
    <w:basedOn w:val="Normal"/>
    <w:link w:val="FooterChar"/>
    <w:uiPriority w:val="99"/>
    <w:unhideWhenUsed/>
    <w:rsid w:val="001F3C8D"/>
    <w:pPr>
      <w:tabs>
        <w:tab w:val="center" w:pos="4320"/>
        <w:tab w:val="right" w:pos="8640"/>
      </w:tabs>
    </w:pPr>
  </w:style>
  <w:style w:type="character" w:customStyle="1" w:styleId="FooterChar">
    <w:name w:val="Footer Char"/>
    <w:basedOn w:val="DefaultParagraphFont"/>
    <w:link w:val="Footer"/>
    <w:uiPriority w:val="99"/>
    <w:rsid w:val="001F3C8D"/>
    <w:rPr>
      <w:rFonts w:ascii="Times New Roman" w:eastAsia="Times New Roman" w:hAnsi="Times New Roman" w:cs="Times New Roman"/>
    </w:rPr>
  </w:style>
  <w:style w:type="paragraph" w:styleId="ListParagraph">
    <w:name w:val="List Paragraph"/>
    <w:basedOn w:val="Normal"/>
    <w:uiPriority w:val="34"/>
    <w:qFormat/>
    <w:rsid w:val="0087250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837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pr.org/2011/11/16/142387490/the-hipsterfication-of-america" TargetMode="External"/><Relationship Id="rId4" Type="http://schemas.openxmlformats.org/officeDocument/2006/relationships/settings" Target="settings.xml"/><Relationship Id="rId9" Type="http://schemas.openxmlformats.org/officeDocument/2006/relationships/hyperlink" Target="http://www.corestandards.org/ELA-Literacy/W/9-1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rcohen@bcam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hhrF8TI6h371FRv7faX6alK2YA==">AMUW2mX7Hyc7AYDwKBBfUzNaNM9bpDFvlO2LwDUie0JBudztmSesByW5owN2g2/VfIYGTR18Q+xO8GH0YEO3GK080FNVQ8bUXi1DzzKj7tsKMUNJd0Y6ZHiHrKVz+RCiMeit8oNDrogzRWP+tNG4J41uylpwn9jhDw==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Obrien James</cp:lastModifiedBy>
  <cp:revision>2</cp:revision>
  <cp:lastPrinted>2020-09-11T16:09:00Z</cp:lastPrinted>
  <dcterms:created xsi:type="dcterms:W3CDTF">2020-09-11T16:09:00Z</dcterms:created>
  <dcterms:modified xsi:type="dcterms:W3CDTF">2020-09-11T16:09:00Z</dcterms:modified>
</cp:coreProperties>
</file>