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widowControl w:val="0"/>
        <w:contextualSpacing w:val="0"/>
        <w:jc w:val="center"/>
        <w:rPr>
          <w:rFonts w:ascii="PT Sans Narrow" w:cs="PT Sans Narrow" w:eastAsia="PT Sans Narrow" w:hAnsi="PT Sans Narrow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060.0" w:type="dxa"/>
        <w:jc w:val="left"/>
        <w:tblInd w:w="140.0" w:type="pc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1935"/>
        <w:gridCol w:w="4440"/>
        <w:gridCol w:w="4425"/>
        <w:gridCol w:w="4260"/>
        <w:tblGridChange w:id="0">
          <w:tblGrid>
            <w:gridCol w:w="1935"/>
            <w:gridCol w:w="4440"/>
            <w:gridCol w:w="4425"/>
            <w:gridCol w:w="4260"/>
          </w:tblGrid>
        </w:tblGridChange>
      </w:tblGrid>
      <w:tr>
        <w:trPr>
          <w:trHeight w:val="5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sz w:val="20"/>
                <w:szCs w:val="20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93c47d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6b26b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1c232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8"/>
                <w:szCs w:val="28"/>
                <w:rtl w:val="0"/>
              </w:rPr>
              <w:t xml:space="preserve">Level 1</w:t>
            </w:r>
          </w:p>
        </w:tc>
      </w:tr>
      <w:tr>
        <w:trPr>
          <w:trHeight w:val="144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INTERACTION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invited my classmates into the discussion often.</w:t>
            </w:r>
          </w:p>
          <w:p w:rsidR="00000000" w:rsidDel="00000000" w:rsidP="00000000" w:rsidRDefault="00000000" w:rsidRPr="00000000" w14:paraId="00000008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summarized what has been said so far and moved everyone onto the next idea.</w:t>
            </w:r>
          </w:p>
          <w:p w:rsidR="00000000" w:rsidDel="00000000" w:rsidP="00000000" w:rsidRDefault="00000000" w:rsidRPr="00000000" w14:paraId="00000009">
            <w:pPr>
              <w:widowControl w:val="0"/>
              <w:numPr>
                <w:ilvl w:val="0"/>
                <w:numId w:val="2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disagreed with other’s ideas respectfully, acknowledging others’ positions.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tried to invite my classmates to participate in the discussion, with mixed results.</w:t>
            </w:r>
          </w:p>
          <w:p w:rsidR="00000000" w:rsidDel="00000000" w:rsidP="00000000" w:rsidRDefault="00000000" w:rsidRPr="00000000" w14:paraId="0000000B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occasionally summarized previous ideas before moving the discussion onto the next idea.</w:t>
            </w:r>
          </w:p>
          <w:p w:rsidR="00000000" w:rsidDel="00000000" w:rsidP="00000000" w:rsidRDefault="00000000" w:rsidRPr="00000000" w14:paraId="0000000C">
            <w:pPr>
              <w:widowControl w:val="0"/>
              <w:numPr>
                <w:ilvl w:val="0"/>
                <w:numId w:val="3"/>
              </w:numPr>
              <w:spacing w:line="240" w:lineRule="auto"/>
              <w:ind w:left="270" w:hanging="18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participated by offering a different opinion to further the conversation.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interrupted the discussion with information that was not relevant to the topic.</w:t>
            </w:r>
          </w:p>
          <w:p w:rsidR="00000000" w:rsidDel="00000000" w:rsidP="00000000" w:rsidRDefault="00000000" w:rsidRPr="00000000" w14:paraId="0000000E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did not participate in the discussion today </w:t>
            </w:r>
          </w:p>
          <w:p w:rsidR="00000000" w:rsidDel="00000000" w:rsidP="00000000" w:rsidRDefault="00000000" w:rsidRPr="00000000" w14:paraId="0000000F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spoke off-topic.</w:t>
            </w:r>
          </w:p>
          <w:p w:rsidR="00000000" w:rsidDel="00000000" w:rsidP="00000000" w:rsidRDefault="00000000" w:rsidRPr="00000000" w14:paraId="00000010">
            <w:pPr>
              <w:widowControl w:val="0"/>
              <w:numPr>
                <w:ilvl w:val="0"/>
                <w:numId w:val="1"/>
              </w:numPr>
              <w:spacing w:line="240" w:lineRule="auto"/>
              <w:ind w:left="360" w:right="-15" w:hanging="270"/>
              <w:contextualSpacing w:val="1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 attacked another classmate personally, rather than their ideas.</w:t>
            </w:r>
          </w:p>
        </w:tc>
      </w:tr>
      <w:tr>
        <w:trPr>
          <w:trHeight w:val="44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4cccc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jc w:val="center"/>
              <w:rPr>
                <w:rFonts w:ascii="PT Sans Narrow" w:cs="PT Sans Narrow" w:eastAsia="PT Sans Narrow" w:hAnsi="PT Sans Narrow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PT Sans Narrow" w:cs="PT Sans Narrow" w:eastAsia="PT Sans Narrow" w:hAnsi="PT Sans Narrow"/>
                <w:b w:val="1"/>
                <w:sz w:val="24"/>
                <w:szCs w:val="24"/>
                <w:rtl w:val="0"/>
              </w:rPr>
              <w:t xml:space="preserve">Level 0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   ⠶ I aggressively shut out other’s ideas</w:t>
              <w:tab/>
              <w:t xml:space="preserve">                    ⠶I purposely attempted to exclude others from the discussion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495.0" w:type="dxa"/>
        <w:jc w:val="left"/>
        <w:tblInd w:w="449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495"/>
        <w:tblGridChange w:id="0">
          <w:tblGrid>
            <w:gridCol w:w="6495"/>
          </w:tblGrid>
        </w:tblGridChange>
      </w:tblGrid>
      <w:tr>
        <w:trPr>
          <w:trHeight w:val="5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200" w:line="276" w:lineRule="auto"/>
              <w:contextualSpacing w:val="0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sz w:val="28"/>
                <w:szCs w:val="28"/>
                <w:rtl w:val="0"/>
              </w:rPr>
              <w:t xml:space="preserve">…Try one…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“May I just add…”</w:t>
            </w:r>
          </w:p>
          <w:p w:rsidR="00000000" w:rsidDel="00000000" w:rsidP="00000000" w:rsidRDefault="00000000" w:rsidRPr="00000000" w14:paraId="0000001B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comment on…”</w:t>
            </w:r>
          </w:p>
          <w:p w:rsidR="00000000" w:rsidDel="00000000" w:rsidP="00000000" w:rsidRDefault="00000000" w:rsidRPr="00000000" w14:paraId="0000001C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think I can clarify what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u w:val="single"/>
                <w:rtl w:val="0"/>
              </w:rPr>
              <w:t xml:space="preserve">______________ </w:t>
            </w: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 said…”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have to respectfully disagree with…”</w:t>
            </w:r>
          </w:p>
          <w:p w:rsidR="00000000" w:rsidDel="00000000" w:rsidP="00000000" w:rsidRDefault="00000000" w:rsidRPr="00000000" w14:paraId="0000001E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refer back to something that was said before…”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“I’d like to switch gears in this conversation…”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agree and I can also add…”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“To put this another way…”</w:t>
            </w:r>
          </w:p>
          <w:p w:rsidR="00000000" w:rsidDel="00000000" w:rsidP="00000000" w:rsidRDefault="00000000" w:rsidRPr="00000000" w14:paraId="00000022">
            <w:pPr>
              <w:spacing w:line="276" w:lineRule="auto"/>
              <w:contextualSpacing w:val="0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“This is a good/interesting point and it makes me think of…”</w:t>
            </w:r>
          </w:p>
          <w:p w:rsidR="00000000" w:rsidDel="00000000" w:rsidP="00000000" w:rsidRDefault="00000000" w:rsidRPr="00000000" w14:paraId="00000023">
            <w:pPr>
              <w:spacing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“I see this a bit differently…”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720" w:top="360" w:left="360" w:right="36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PT Sans Narrow">
    <w:embedRegular w:fontKey="{00000000-0000-0000-0000-000000000000}" r:id="rId1" w:subsetted="0"/>
    <w:embedBold w:fontKey="{00000000-0000-0000-0000-000000000000}" r:id="rId2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widowControl w:val="0"/>
      <w:contextualSpacing w:val="0"/>
      <w:jc w:val="center"/>
      <w:rPr>
        <w:rFonts w:ascii="PT Sans Narrow" w:cs="PT Sans Narrow" w:eastAsia="PT Sans Narrow" w:hAnsi="PT Sans Narrow"/>
        <w:sz w:val="16"/>
        <w:szCs w:val="16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widowControl w:val="0"/>
      <w:contextualSpacing w:val="0"/>
      <w:jc w:val="center"/>
      <w:rPr>
        <w:rFonts w:ascii="PT Sans Narrow" w:cs="PT Sans Narrow" w:eastAsia="PT Sans Narrow" w:hAnsi="PT Sans Narrow"/>
        <w:sz w:val="16"/>
        <w:szCs w:val="16"/>
      </w:rPr>
    </w:pPr>
    <w:r w:rsidDel="00000000" w:rsidR="00000000" w:rsidRPr="00000000">
      <w:rPr>
        <w:rFonts w:ascii="PT Sans Narrow" w:cs="PT Sans Narrow" w:eastAsia="PT Sans Narrow" w:hAnsi="PT Sans Narrow"/>
        <w:sz w:val="36"/>
        <w:szCs w:val="36"/>
        <w:rtl w:val="0"/>
      </w:rPr>
      <w:t xml:space="preserve">HSLPS Student-to-Student Interaction and Discussion Rubric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●"/>
      <w:lvlJc w:val="right"/>
      <w:pPr>
        <w:ind w:left="7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1">
      <w:start w:val="1"/>
      <w:numFmt w:val="bullet"/>
      <w:lvlText w:val="○"/>
      <w:lvlJc w:val="right"/>
      <w:pPr>
        <w:ind w:left="14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2">
      <w:start w:val="1"/>
      <w:numFmt w:val="bullet"/>
      <w:lvlText w:val="■"/>
      <w:lvlJc w:val="right"/>
      <w:pPr>
        <w:ind w:left="21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3">
      <w:start w:val="1"/>
      <w:numFmt w:val="bullet"/>
      <w:lvlText w:val="●"/>
      <w:lvlJc w:val="right"/>
      <w:pPr>
        <w:ind w:left="28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4">
      <w:start w:val="1"/>
      <w:numFmt w:val="bullet"/>
      <w:lvlText w:val="○"/>
      <w:lvlJc w:val="right"/>
      <w:pPr>
        <w:ind w:left="360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5">
      <w:start w:val="1"/>
      <w:numFmt w:val="bullet"/>
      <w:lvlText w:val="■"/>
      <w:lvlJc w:val="right"/>
      <w:pPr>
        <w:ind w:left="432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6">
      <w:start w:val="1"/>
      <w:numFmt w:val="bullet"/>
      <w:lvlText w:val="●"/>
      <w:lvlJc w:val="right"/>
      <w:pPr>
        <w:ind w:left="504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7">
      <w:start w:val="1"/>
      <w:numFmt w:val="bullet"/>
      <w:lvlText w:val="○"/>
      <w:lvlJc w:val="right"/>
      <w:pPr>
        <w:ind w:left="576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  <w:lvl w:ilvl="8">
      <w:start w:val="1"/>
      <w:numFmt w:val="bullet"/>
      <w:lvlText w:val="■"/>
      <w:lvlJc w:val="right"/>
      <w:pPr>
        <w:ind w:left="6480" w:hanging="360"/>
      </w:pPr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TSansNarrow-regular.ttf"/><Relationship Id="rId2" Type="http://schemas.openxmlformats.org/officeDocument/2006/relationships/font" Target="fonts/PTSansNarrow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