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F4FB"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 xml:space="preserve">WYOMING STATE LITERACY </w:t>
      </w:r>
      <w:proofErr w:type="gramStart"/>
      <w:r w:rsidRPr="00682A81">
        <w:rPr>
          <w:rFonts w:ascii="Century Schoolbook" w:eastAsia="Times New Roman" w:hAnsi="Century Schoolbook" w:cs="Times New Roman"/>
          <w:color w:val="000000"/>
          <w:sz w:val="20"/>
          <w:szCs w:val="20"/>
        </w:rPr>
        <w:t>ASSOCIATION  YOUNG</w:t>
      </w:r>
      <w:proofErr w:type="gramEnd"/>
      <w:r w:rsidRPr="00682A81">
        <w:rPr>
          <w:rFonts w:ascii="Century Schoolbook" w:eastAsia="Times New Roman" w:hAnsi="Century Schoolbook" w:cs="Times New Roman"/>
          <w:color w:val="000000"/>
          <w:sz w:val="20"/>
          <w:szCs w:val="20"/>
        </w:rPr>
        <w:t xml:space="preserve"> AUTHORS PROGRAM</w:t>
      </w:r>
    </w:p>
    <w:p w14:paraId="7DA426DC" w14:textId="77777777" w:rsidR="00682A81" w:rsidRPr="00682A81" w:rsidRDefault="00682A81" w:rsidP="00682A81">
      <w:pPr>
        <w:rPr>
          <w:rFonts w:ascii="Times New Roman" w:eastAsia="Times New Roman" w:hAnsi="Times New Roman" w:cs="Times New Roman"/>
        </w:rPr>
      </w:pPr>
    </w:p>
    <w:p w14:paraId="1D73B27F"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u w:val="single"/>
        </w:rPr>
        <w:t>GRAPHIC NOVEL</w:t>
      </w:r>
      <w:r w:rsidRPr="00682A81">
        <w:rPr>
          <w:rFonts w:ascii="Century Schoolbook" w:eastAsia="Times New Roman" w:hAnsi="Century Schoolbook" w:cs="Times New Roman"/>
          <w:color w:val="000000"/>
          <w:sz w:val="20"/>
          <w:szCs w:val="20"/>
        </w:rPr>
        <w:t xml:space="preserve"> - (6-12)</w:t>
      </w:r>
    </w:p>
    <w:p w14:paraId="7A936D40"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Book in “Comic Book” Format - (Fiction or Non-Fiction)</w:t>
      </w:r>
    </w:p>
    <w:p w14:paraId="04D33C85" w14:textId="77777777" w:rsidR="00682A81" w:rsidRPr="00682A81" w:rsidRDefault="00682A81" w:rsidP="00682A81">
      <w:pPr>
        <w:rPr>
          <w:rFonts w:ascii="Times New Roman" w:eastAsia="Times New Roman" w:hAnsi="Times New Roman" w:cs="Times New Roman"/>
        </w:rPr>
      </w:pPr>
    </w:p>
    <w:p w14:paraId="36C56EFE"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color w:val="000000"/>
          <w:sz w:val="18"/>
          <w:szCs w:val="18"/>
        </w:rPr>
        <w:t>4 = Advanced, 3 = Proficient, 2 = Growing, 1 = Beginning, 0 = No evidence</w:t>
      </w:r>
    </w:p>
    <w:p w14:paraId="4F3FD459"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color w:val="000000"/>
          <w:sz w:val="14"/>
          <w:szCs w:val="14"/>
        </w:rPr>
        <w:t>(Judges should calibrate criteria for the age level of the author.)</w:t>
      </w:r>
    </w:p>
    <w:p w14:paraId="5EC23E82" w14:textId="77777777" w:rsidR="00682A81" w:rsidRPr="00682A81" w:rsidRDefault="00682A81" w:rsidP="00682A81">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74"/>
        <w:gridCol w:w="7560"/>
        <w:gridCol w:w="1646"/>
      </w:tblGrid>
      <w:tr w:rsidR="00682A81" w:rsidRPr="00682A81" w14:paraId="4021DC71" w14:textId="77777777" w:rsidTr="00682A81">
        <w:trPr>
          <w:trHeight w:val="400"/>
          <w:jc w:val="center"/>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E4FBCF" w14:textId="77777777" w:rsidR="00682A81" w:rsidRPr="00682A81" w:rsidRDefault="00682A81" w:rsidP="00682A81">
            <w:pPr>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rPr>
              <w:t>Title:</w:t>
            </w:r>
          </w:p>
          <w:p w14:paraId="579D1455" w14:textId="77777777" w:rsidR="00682A81" w:rsidRPr="00682A81" w:rsidRDefault="00682A81" w:rsidP="00682A81">
            <w:pPr>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rPr>
              <w:t>Grade</w:t>
            </w:r>
          </w:p>
        </w:tc>
      </w:tr>
      <w:tr w:rsidR="00682A81" w:rsidRPr="00682A81" w14:paraId="266B4068" w14:textId="77777777" w:rsidTr="00682A8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12B38A"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rPr>
              <w:t>Trait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7EA2D4"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3975DC"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rPr>
              <w:t>Score</w:t>
            </w:r>
          </w:p>
        </w:tc>
      </w:tr>
      <w:tr w:rsidR="00682A81" w:rsidRPr="00682A81" w14:paraId="392ABF74" w14:textId="77777777" w:rsidTr="00682A8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929431"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rPr>
              <w:t>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4C27C4" w14:textId="77777777" w:rsidR="00682A81" w:rsidRPr="00682A81" w:rsidRDefault="00682A81" w:rsidP="00682A81">
            <w:pPr>
              <w:jc w:val="both"/>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 xml:space="preserve">A clear and powerful </w:t>
            </w:r>
            <w:r w:rsidRPr="00682A81">
              <w:rPr>
                <w:rFonts w:ascii="Century Schoolbook" w:eastAsia="Times New Roman" w:hAnsi="Century Schoolbook" w:cs="Times New Roman"/>
                <w:b/>
                <w:bCs/>
                <w:color w:val="000000"/>
                <w:sz w:val="20"/>
                <w:szCs w:val="20"/>
                <w:u w:val="single"/>
              </w:rPr>
              <w:t>theme</w:t>
            </w:r>
            <w:r w:rsidRPr="00682A81">
              <w:rPr>
                <w:rFonts w:ascii="Century Schoolbook" w:eastAsia="Times New Roman" w:hAnsi="Century Schoolbook" w:cs="Times New Roman"/>
                <w:color w:val="000000"/>
                <w:sz w:val="20"/>
                <w:szCs w:val="20"/>
              </w:rPr>
              <w:t xml:space="preserve">, or </w:t>
            </w:r>
            <w:r w:rsidRPr="00682A81">
              <w:rPr>
                <w:rFonts w:ascii="Century Schoolbook" w:eastAsia="Times New Roman" w:hAnsi="Century Schoolbook" w:cs="Times New Roman"/>
                <w:b/>
                <w:bCs/>
                <w:color w:val="000000"/>
                <w:sz w:val="20"/>
                <w:szCs w:val="20"/>
                <w:u w:val="single"/>
              </w:rPr>
              <w:t>central message</w:t>
            </w:r>
            <w:r w:rsidRPr="00682A81">
              <w:rPr>
                <w:rFonts w:ascii="Century Schoolbook" w:eastAsia="Times New Roman" w:hAnsi="Century Schoolbook" w:cs="Times New Roman"/>
                <w:color w:val="000000"/>
                <w:sz w:val="20"/>
                <w:szCs w:val="20"/>
              </w:rPr>
              <w:t>, is developed through the intentional use of literary and graphic novel elements. The elements work together to make a powerful statement that impacts the reader. </w:t>
            </w:r>
          </w:p>
          <w:p w14:paraId="219E6FBC" w14:textId="77777777" w:rsidR="00682A81" w:rsidRPr="00682A81" w:rsidRDefault="00682A81" w:rsidP="00682A81">
            <w:pPr>
              <w:jc w:val="both"/>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For informational pieces, the purpose of the piece is achieved through clear communication of the facts being portrayed.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31377E"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4    3    2    1    0</w:t>
            </w:r>
          </w:p>
        </w:tc>
      </w:tr>
      <w:tr w:rsidR="00682A81" w:rsidRPr="00682A81" w14:paraId="02DB2751" w14:textId="77777777" w:rsidTr="00682A8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FFA773"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C7A63D" w14:textId="77777777" w:rsidR="00682A81" w:rsidRPr="00682A81" w:rsidRDefault="00682A81" w:rsidP="00682A81">
            <w:pPr>
              <w:jc w:val="both"/>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u w:val="single"/>
              </w:rPr>
              <w:t>The sequence of events</w:t>
            </w:r>
            <w:r w:rsidRPr="00682A81">
              <w:rPr>
                <w:rFonts w:ascii="Century Schoolbook" w:eastAsia="Times New Roman" w:hAnsi="Century Schoolbook" w:cs="Times New Roman"/>
                <w:color w:val="000000"/>
                <w:sz w:val="20"/>
                <w:szCs w:val="20"/>
              </w:rPr>
              <w:t xml:space="preserve"> is clearly developed and portrayed so that the reader can make sense of the action. The action builds to a clear climax and resolution. </w:t>
            </w:r>
          </w:p>
          <w:p w14:paraId="37416C98" w14:textId="77777777" w:rsidR="00682A81" w:rsidRPr="00682A81" w:rsidRDefault="00682A81" w:rsidP="00682A81">
            <w:pPr>
              <w:jc w:val="both"/>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For informational pieces, the events or steps clearly progress to a logical 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EFD56A"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4    3    2    1    0</w:t>
            </w:r>
          </w:p>
        </w:tc>
      </w:tr>
      <w:tr w:rsidR="00682A81" w:rsidRPr="00682A81" w14:paraId="42A86FBB" w14:textId="77777777" w:rsidTr="00682A8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7FFFCE"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rPr>
              <w:t>Voice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855037" w14:textId="77777777" w:rsidR="00682A81" w:rsidRPr="00682A81" w:rsidRDefault="00682A81" w:rsidP="00682A81">
            <w:pPr>
              <w:jc w:val="both"/>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 xml:space="preserve">The writer speaks directly to the reader in an engaging way, while using </w:t>
            </w:r>
            <w:r w:rsidRPr="00682A81">
              <w:rPr>
                <w:rFonts w:ascii="Century Schoolbook" w:eastAsia="Times New Roman" w:hAnsi="Century Schoolbook" w:cs="Times New Roman"/>
                <w:b/>
                <w:bCs/>
                <w:color w:val="000000"/>
                <w:sz w:val="20"/>
                <w:szCs w:val="20"/>
                <w:u w:val="single"/>
              </w:rPr>
              <w:t>graphic weight</w:t>
            </w:r>
            <w:r w:rsidRPr="00682A81">
              <w:rPr>
                <w:rFonts w:ascii="Century Schoolbook" w:eastAsia="Times New Roman" w:hAnsi="Century Schoolbook" w:cs="Times New Roman"/>
                <w:color w:val="000000"/>
                <w:sz w:val="20"/>
                <w:szCs w:val="20"/>
              </w:rPr>
              <w:t xml:space="preserve"> (what is visually emphasized), as well as </w:t>
            </w:r>
            <w:r w:rsidRPr="00682A81">
              <w:rPr>
                <w:rFonts w:ascii="Century Schoolbook" w:eastAsia="Times New Roman" w:hAnsi="Century Schoolbook" w:cs="Times New Roman"/>
                <w:b/>
                <w:bCs/>
                <w:color w:val="000000"/>
                <w:sz w:val="20"/>
                <w:szCs w:val="20"/>
                <w:u w:val="single"/>
              </w:rPr>
              <w:t>iconography</w:t>
            </w:r>
            <w:r w:rsidRPr="00682A81">
              <w:rPr>
                <w:rFonts w:ascii="Century Schoolbook" w:eastAsia="Times New Roman" w:hAnsi="Century Schoolbook" w:cs="Times New Roman"/>
                <w:b/>
                <w:bCs/>
                <w:color w:val="000000"/>
                <w:sz w:val="20"/>
                <w:szCs w:val="20"/>
              </w:rPr>
              <w:t xml:space="preserve"> </w:t>
            </w:r>
            <w:r w:rsidRPr="00682A81">
              <w:rPr>
                <w:rFonts w:ascii="Century Schoolbook" w:eastAsia="Times New Roman" w:hAnsi="Century Schoolbook" w:cs="Times New Roman"/>
                <w:color w:val="000000"/>
                <w:sz w:val="20"/>
                <w:szCs w:val="20"/>
              </w:rPr>
              <w:t>(motifs created by repeated symbols, images, and colors), to create an original and unique tone.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631850"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4    3    2    1    0</w:t>
            </w:r>
          </w:p>
        </w:tc>
      </w:tr>
      <w:tr w:rsidR="00682A81" w:rsidRPr="00682A81" w14:paraId="1071F0CA" w14:textId="77777777" w:rsidTr="00682A8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D33B63"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rPr>
              <w:t>Word Choice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9A38BC" w14:textId="77777777" w:rsidR="00682A81" w:rsidRPr="00682A81" w:rsidRDefault="00682A81" w:rsidP="00682A81">
            <w:pPr>
              <w:jc w:val="both"/>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u w:val="single"/>
              </w:rPr>
              <w:t>Vocabulary</w:t>
            </w:r>
            <w:r w:rsidRPr="00682A81">
              <w:rPr>
                <w:rFonts w:ascii="Century Schoolbook" w:eastAsia="Times New Roman" w:hAnsi="Century Schoolbook" w:cs="Times New Roman"/>
                <w:color w:val="000000"/>
                <w:sz w:val="20"/>
                <w:szCs w:val="20"/>
              </w:rPr>
              <w:t xml:space="preserve"> enhances dialogue and description, conveying the purpose in a precise, interesting, and natural way. It is clear that the best words were intentionally chosen throughout.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7F29C4"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4    3    2    1    0</w:t>
            </w:r>
          </w:p>
        </w:tc>
      </w:tr>
      <w:tr w:rsidR="00682A81" w:rsidRPr="00682A81" w14:paraId="22FBFFC1" w14:textId="77777777" w:rsidTr="00682A8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2F2BC7"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rPr>
              <w:t>Fluency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F6C8C" w14:textId="77777777" w:rsidR="00682A81" w:rsidRPr="00682A81" w:rsidRDefault="00682A81" w:rsidP="00682A81">
            <w:pPr>
              <w:jc w:val="both"/>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u w:val="single"/>
              </w:rPr>
              <w:t>Sentences are varied in length and crafted with purpose</w:t>
            </w:r>
            <w:r w:rsidRPr="00682A81">
              <w:rPr>
                <w:rFonts w:ascii="Century Schoolbook" w:eastAsia="Times New Roman" w:hAnsi="Century Schoolbook" w:cs="Times New Roman"/>
                <w:color w:val="000000"/>
                <w:sz w:val="20"/>
                <w:szCs w:val="20"/>
              </w:rPr>
              <w:t>, with flow and rhythm, to match the needs of the piece. Sentence structure helps add to the meaning of the piece and to help clarify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E42F6B"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4    3    2    1    0</w:t>
            </w:r>
          </w:p>
        </w:tc>
      </w:tr>
      <w:tr w:rsidR="00682A81" w:rsidRPr="00682A81" w14:paraId="6650DBB3" w14:textId="77777777" w:rsidTr="00682A8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8F4776"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rPr>
              <w:t>Conventions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B5441E" w14:textId="77777777" w:rsidR="00682A81" w:rsidRPr="00682A81" w:rsidRDefault="00682A81" w:rsidP="00682A81">
            <w:pPr>
              <w:jc w:val="both"/>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u w:val="single"/>
              </w:rPr>
              <w:t>The conventions of the graphic novel</w:t>
            </w:r>
            <w:r w:rsidRPr="00682A81">
              <w:rPr>
                <w:rFonts w:ascii="Century Schoolbook" w:eastAsia="Times New Roman" w:hAnsi="Century Schoolbook" w:cs="Times New Roman"/>
                <w:color w:val="000000"/>
                <w:sz w:val="20"/>
                <w:szCs w:val="20"/>
              </w:rPr>
              <w:t>, including presence and placement of elements on the page, are intentionally manipulated to help communicate clearly to the reader. Examples of graphic novel elements include, but are not limited to, paneling, gutters, bleed, fore/mid/background, speech balloons, captions, and sound-effects lettering.</w:t>
            </w:r>
          </w:p>
          <w:p w14:paraId="24033354" w14:textId="77777777" w:rsidR="00682A81" w:rsidRPr="00682A81" w:rsidRDefault="00682A81" w:rsidP="00682A81">
            <w:pPr>
              <w:jc w:val="both"/>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Further, the writer demonstrates an effective grasp of standard writing conventions such as grammar, punctuation, and spelling.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D4DDE1"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4    3    2    1    0</w:t>
            </w:r>
          </w:p>
        </w:tc>
      </w:tr>
      <w:tr w:rsidR="00682A81" w:rsidRPr="00682A81" w14:paraId="1034EC10" w14:textId="77777777" w:rsidTr="00682A8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094F7F"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rPr>
              <w:t>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3BA370" w14:textId="77777777" w:rsidR="00682A81" w:rsidRPr="00682A81" w:rsidRDefault="00682A81" w:rsidP="00682A81">
            <w:pPr>
              <w:jc w:val="both"/>
              <w:rPr>
                <w:rFonts w:ascii="Times New Roman" w:eastAsia="Times New Roman" w:hAnsi="Times New Roman" w:cs="Times New Roman"/>
              </w:rPr>
            </w:pPr>
            <w:r w:rsidRPr="00682A81">
              <w:rPr>
                <w:rFonts w:ascii="Century Schoolbook" w:eastAsia="Times New Roman" w:hAnsi="Century Schoolbook" w:cs="Times New Roman"/>
                <w:b/>
                <w:bCs/>
                <w:color w:val="000000"/>
                <w:sz w:val="20"/>
                <w:szCs w:val="20"/>
                <w:u w:val="single"/>
              </w:rPr>
              <w:t>All of the elements of the piece work together</w:t>
            </w:r>
            <w:r w:rsidRPr="00682A81">
              <w:rPr>
                <w:rFonts w:ascii="Century Schoolbook" w:eastAsia="Times New Roman" w:hAnsi="Century Schoolbook" w:cs="Times New Roman"/>
                <w:color w:val="000000"/>
                <w:sz w:val="20"/>
                <w:szCs w:val="20"/>
              </w:rPr>
              <w:t xml:space="preserve"> to create a powerful effect on the reader. No singular aspect of the work seems to clash or interfere with other aspects of the work. Form and design enhance the ability of the reader to understand and connect with the message or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F9D388" w14:textId="77777777" w:rsidR="00682A81" w:rsidRPr="00682A81" w:rsidRDefault="00682A81" w:rsidP="00682A81">
            <w:pPr>
              <w:jc w:val="center"/>
              <w:rPr>
                <w:rFonts w:ascii="Times New Roman" w:eastAsia="Times New Roman" w:hAnsi="Times New Roman" w:cs="Times New Roman"/>
              </w:rPr>
            </w:pPr>
            <w:r w:rsidRPr="00682A81">
              <w:rPr>
                <w:rFonts w:ascii="Century Schoolbook" w:eastAsia="Times New Roman" w:hAnsi="Century Schoolbook" w:cs="Times New Roman"/>
                <w:color w:val="000000"/>
                <w:sz w:val="20"/>
                <w:szCs w:val="20"/>
              </w:rPr>
              <w:t>4    3    2    1    0</w:t>
            </w:r>
          </w:p>
        </w:tc>
      </w:tr>
    </w:tbl>
    <w:p w14:paraId="51BA2E7E" w14:textId="5950EB9E" w:rsidR="006175A9" w:rsidRDefault="00682A81">
      <w:r w:rsidRPr="00682A81">
        <w:rPr>
          <w:rFonts w:ascii="Times New Roman" w:eastAsia="Times New Roman" w:hAnsi="Times New Roman" w:cs="Times New Roman"/>
        </w:rPr>
        <w:br/>
      </w:r>
      <w:r w:rsidRPr="00682A81">
        <w:rPr>
          <w:rFonts w:ascii="Century Schoolbook" w:eastAsia="Times New Roman" w:hAnsi="Century Schoolbook" w:cs="Times New Roman"/>
          <w:b/>
          <w:bCs/>
          <w:color w:val="000000"/>
          <w:sz w:val="20"/>
          <w:szCs w:val="20"/>
        </w:rPr>
        <w:t>Feedback:</w:t>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r>
      <w:r w:rsidRPr="00682A81">
        <w:rPr>
          <w:rFonts w:ascii="Century Schoolbook" w:eastAsia="Times New Roman" w:hAnsi="Century Schoolbook" w:cs="Times New Roman"/>
          <w:color w:val="000000"/>
          <w:sz w:val="20"/>
          <w:szCs w:val="20"/>
        </w:rPr>
        <w:tab/>
        <w:t xml:space="preserve">   Total: </w:t>
      </w:r>
      <w:r w:rsidRPr="00682A81">
        <w:rPr>
          <w:rFonts w:ascii="Century Schoolbook" w:eastAsia="Times New Roman" w:hAnsi="Century Schoolbook" w:cs="Times New Roman"/>
          <w:color w:val="000000"/>
          <w:sz w:val="20"/>
          <w:szCs w:val="20"/>
          <w:u w:val="single"/>
        </w:rPr>
        <w:t>________/28</w:t>
      </w:r>
    </w:p>
    <w:sectPr w:rsidR="006175A9" w:rsidSect="00682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81"/>
    <w:rsid w:val="006175A9"/>
    <w:rsid w:val="00682A81"/>
    <w:rsid w:val="00C8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A30D5"/>
  <w15:chartTrackingRefBased/>
  <w15:docId w15:val="{792C8B0F-B4AA-4347-8B36-6DD9A210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8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8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4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2022-11-04T01:13:00Z</dcterms:created>
  <dcterms:modified xsi:type="dcterms:W3CDTF">2022-11-04T01:13:00Z</dcterms:modified>
</cp:coreProperties>
</file>